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CD6023" w:rsidRDefault="0022703F" w:rsidP="0022703F">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sidR="00FC09EA">
        <w:rPr>
          <w:rFonts w:ascii="Cambria" w:eastAsiaTheme="minorEastAsia" w:hAnsi="Cambria" w:cs="Arial" w:hint="eastAsia"/>
          <w:bCs/>
          <w:sz w:val="24"/>
          <w:szCs w:val="24"/>
          <w:lang w:val="en-US" w:eastAsia="zh-CN"/>
        </w:rPr>
        <w:t xml:space="preserve"> Meeting NR#2</w:t>
      </w:r>
      <w:r w:rsidRPr="007E0601">
        <w:rPr>
          <w:rFonts w:ascii="Cambria" w:hAnsi="Cambria" w:cs="Arial"/>
          <w:bCs/>
          <w:sz w:val="24"/>
          <w:szCs w:val="24"/>
          <w:lang w:val="en-US"/>
        </w:rPr>
        <w:t xml:space="preserve">   </w:t>
      </w:r>
      <w:r w:rsidR="008A019F">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7157F">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sidR="00530F08">
        <w:rPr>
          <w:rFonts w:ascii="Cambria" w:eastAsiaTheme="minorEastAsia" w:hAnsi="Cambria" w:cs="Arial" w:hint="eastAsia"/>
          <w:bCs/>
          <w:sz w:val="24"/>
          <w:szCs w:val="24"/>
          <w:lang w:eastAsia="zh-CN"/>
        </w:rPr>
        <w:t>1</w:t>
      </w:r>
      <w:r w:rsidR="008A019F">
        <w:rPr>
          <w:rFonts w:ascii="Cambria" w:eastAsiaTheme="minorEastAsia" w:hAnsi="Cambria" w:cs="Arial" w:hint="eastAsia"/>
          <w:bCs/>
          <w:sz w:val="24"/>
          <w:szCs w:val="24"/>
          <w:lang w:eastAsia="zh-CN"/>
        </w:rPr>
        <w:t>7</w:t>
      </w:r>
      <w:r w:rsidR="00803922">
        <w:rPr>
          <w:rFonts w:ascii="Cambria" w:eastAsiaTheme="minorEastAsia" w:hAnsi="Cambria" w:cs="Arial" w:hint="eastAsia"/>
          <w:bCs/>
          <w:sz w:val="24"/>
          <w:szCs w:val="24"/>
          <w:lang w:eastAsia="zh-CN"/>
        </w:rPr>
        <w:t>06651</w:t>
      </w:r>
    </w:p>
    <w:p w:rsidR="00E87D94" w:rsidRDefault="00E87D94" w:rsidP="00E87D94">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Qingdao</w:t>
      </w:r>
      <w:r w:rsidRPr="000D1D4D">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China,</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27</w:t>
      </w:r>
      <w:r w:rsidRPr="008B3134">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29</w:t>
      </w:r>
      <w:r w:rsidRPr="008B3134">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June</w:t>
      </w:r>
      <w:r>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7</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B76475">
        <w:rPr>
          <w:rFonts w:ascii="Cambria" w:eastAsiaTheme="minorEastAsia" w:hAnsi="Cambria" w:cs="Arial" w:hint="eastAsia"/>
          <w:b/>
          <w:sz w:val="24"/>
          <w:szCs w:val="24"/>
          <w:lang w:val="en-US" w:eastAsia="zh-CN"/>
        </w:rPr>
        <w:t>3.</w:t>
      </w:r>
      <w:r w:rsidR="00593D84">
        <w:rPr>
          <w:rFonts w:ascii="Cambria" w:eastAsiaTheme="minorEastAsia" w:hAnsi="Cambria" w:cs="Arial" w:hint="eastAsia"/>
          <w:b/>
          <w:sz w:val="24"/>
          <w:szCs w:val="24"/>
          <w:lang w:val="en-US" w:eastAsia="zh-CN"/>
        </w:rPr>
        <w:t>1.1</w:t>
      </w:r>
      <w:bookmarkStart w:id="1" w:name="_GoBack"/>
      <w:bookmarkEnd w:id="1"/>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bookmarkStart w:id="2" w:name="OLE_LINK37"/>
      <w:r w:rsidR="00593D84">
        <w:rPr>
          <w:rFonts w:ascii="Cambria" w:eastAsiaTheme="minorEastAsia" w:hAnsi="Cambria" w:cs="Arial" w:hint="eastAsia"/>
          <w:b/>
          <w:bCs/>
          <w:sz w:val="24"/>
          <w:szCs w:val="24"/>
          <w:lang w:val="en-US" w:eastAsia="zh-CN"/>
        </w:rPr>
        <w:t>NR-LTE Fallback Band Combination and Related Issue</w:t>
      </w:r>
      <w:r w:rsidR="00892341">
        <w:rPr>
          <w:rFonts w:ascii="Cambria" w:eastAsiaTheme="minorEastAsia" w:hAnsi="Cambria" w:cs="Arial" w:hint="eastAsia"/>
          <w:b/>
          <w:bCs/>
          <w:sz w:val="24"/>
          <w:szCs w:val="24"/>
          <w:lang w:val="en-US" w:eastAsia="zh-CN"/>
        </w:rPr>
        <w:t>s</w:t>
      </w:r>
      <w:bookmarkEnd w:id="2"/>
    </w:p>
    <w:p w:rsidR="00FE6BD2" w:rsidRPr="00FC09EA"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E87D94">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632258" w:rsidRDefault="00E87D94" w:rsidP="00632258">
      <w:pPr>
        <w:spacing w:afterLines="50" w:after="120"/>
        <w:jc w:val="both"/>
        <w:rPr>
          <w:rFonts w:ascii="Calibri" w:eastAsia="宋体" w:hAnsi="Calibri" w:cs="Arial"/>
          <w:lang w:val="en-US" w:eastAsia="zh-CN"/>
        </w:rPr>
      </w:pPr>
      <w:r>
        <w:rPr>
          <w:rFonts w:ascii="Calibri" w:eastAsia="宋体" w:hAnsi="Calibri" w:cs="Arial" w:hint="eastAsia"/>
          <w:lang w:val="en-US" w:eastAsia="zh-CN"/>
        </w:rPr>
        <w:t>In RAN</w:t>
      </w:r>
      <w:r w:rsidR="00593D84">
        <w:rPr>
          <w:rFonts w:ascii="Calibri" w:eastAsia="宋体" w:hAnsi="Calibri" w:cs="Arial" w:hint="eastAsia"/>
          <w:lang w:val="en-US" w:eastAsia="zh-CN"/>
        </w:rPr>
        <w:t>4</w:t>
      </w:r>
      <w:r>
        <w:rPr>
          <w:rFonts w:ascii="Calibri" w:eastAsia="宋体" w:hAnsi="Calibri" w:cs="Arial" w:hint="eastAsia"/>
          <w:lang w:val="en-US" w:eastAsia="zh-CN"/>
        </w:rPr>
        <w:t xml:space="preserve"> #</w:t>
      </w:r>
      <w:r w:rsidR="00593D84">
        <w:rPr>
          <w:rFonts w:ascii="Calibri" w:eastAsia="宋体" w:hAnsi="Calibri" w:cs="Arial" w:hint="eastAsia"/>
          <w:lang w:val="en-US" w:eastAsia="zh-CN"/>
        </w:rPr>
        <w:t>83</w:t>
      </w:r>
      <w:r>
        <w:rPr>
          <w:rFonts w:ascii="Calibri" w:eastAsia="宋体" w:hAnsi="Calibri" w:cs="Arial" w:hint="eastAsia"/>
          <w:lang w:val="en-US" w:eastAsia="zh-CN"/>
        </w:rPr>
        <w:t xml:space="preserve"> meeting,</w:t>
      </w:r>
      <w:r w:rsidR="00593D84">
        <w:rPr>
          <w:rFonts w:ascii="Calibri" w:eastAsia="宋体" w:hAnsi="Calibri" w:cs="Arial" w:hint="eastAsia"/>
          <w:lang w:val="en-US" w:eastAsia="zh-CN"/>
        </w:rPr>
        <w:t xml:space="preserve"> </w:t>
      </w:r>
      <w:r w:rsidR="007A597A">
        <w:rPr>
          <w:rFonts w:ascii="Calibri" w:eastAsia="宋体" w:hAnsi="Calibri" w:cs="Arial" w:hint="eastAsia"/>
          <w:lang w:val="en-US" w:eastAsia="zh-CN"/>
        </w:rPr>
        <w:t xml:space="preserve">the procedure of handling </w:t>
      </w:r>
      <w:r w:rsidR="007A597A" w:rsidRPr="007A597A">
        <w:rPr>
          <w:rFonts w:ascii="Calibri" w:eastAsia="宋体" w:hAnsi="Calibri" w:cs="Arial"/>
          <w:lang w:val="en-US" w:eastAsia="zh-CN"/>
        </w:rPr>
        <w:t>NR bands and LTE/NR band combinations</w:t>
      </w:r>
      <w:r w:rsidR="008904B8">
        <w:rPr>
          <w:rFonts w:ascii="Calibri" w:eastAsia="宋体" w:hAnsi="Calibri" w:cs="Arial" w:hint="eastAsia"/>
          <w:lang w:val="en-US" w:eastAsia="zh-CN"/>
        </w:rPr>
        <w:t xml:space="preserve"> has been approved [1], especially</w:t>
      </w:r>
      <w:r w:rsidR="007A597A">
        <w:rPr>
          <w:rFonts w:ascii="Calibri" w:eastAsia="宋体" w:hAnsi="Calibri" w:cs="Arial" w:hint="eastAsia"/>
          <w:lang w:val="en-US" w:eastAsia="zh-CN"/>
        </w:rPr>
        <w:t xml:space="preserve"> the way of handling fallback mode is well discussed</w:t>
      </w:r>
      <w:r w:rsidR="008904B8">
        <w:rPr>
          <w:rFonts w:ascii="Calibri" w:eastAsia="宋体" w:hAnsi="Calibri" w:cs="Arial" w:hint="eastAsia"/>
          <w:lang w:val="en-US" w:eastAsia="zh-CN"/>
        </w:rPr>
        <w:t>, and the agreements are captured</w:t>
      </w:r>
      <w:r w:rsidR="007A597A">
        <w:rPr>
          <w:rFonts w:ascii="Calibri" w:eastAsia="宋体" w:hAnsi="Calibri" w:cs="Arial" w:hint="eastAsia"/>
          <w:lang w:val="en-US" w:eastAsia="zh-CN"/>
        </w:rPr>
        <w:t xml:space="preserve"> as below</w:t>
      </w:r>
      <w:r>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8756"/>
      </w:tblGrid>
      <w:tr w:rsidR="00035E75" w:rsidRPr="00547BD0" w:rsidTr="006C468C">
        <w:tc>
          <w:tcPr>
            <w:tcW w:w="8756" w:type="dxa"/>
          </w:tcPr>
          <w:p w:rsidR="007A597A" w:rsidRPr="007A597A" w:rsidRDefault="007A597A" w:rsidP="007A597A">
            <w:pPr>
              <w:spacing w:beforeLines="50" w:before="120" w:afterLines="50" w:after="120"/>
              <w:rPr>
                <w:rFonts w:asciiTheme="minorHAnsi" w:hAnsiTheme="minorHAnsi" w:cs="Arial"/>
                <w:i/>
                <w:sz w:val="18"/>
                <w:szCs w:val="18"/>
              </w:rPr>
            </w:pPr>
            <w:bookmarkStart w:id="3" w:name="OLE_LINK24"/>
            <w:bookmarkStart w:id="4" w:name="OLE_LINK25"/>
            <w:bookmarkStart w:id="5" w:name="OLE_LINK26"/>
            <w:bookmarkStart w:id="6" w:name="OLE_LINK27"/>
            <w:bookmarkStart w:id="7" w:name="OLE_LINK40"/>
            <w:bookmarkStart w:id="8" w:name="OLE_LINK41"/>
            <w:r w:rsidRPr="007A597A">
              <w:rPr>
                <w:rFonts w:asciiTheme="minorHAnsi" w:hAnsiTheme="minorHAnsi" w:cs="Arial"/>
                <w:b/>
                <w:i/>
                <w:sz w:val="18"/>
                <w:szCs w:val="18"/>
              </w:rPr>
              <w:t xml:space="preserve">Proposal 4: </w:t>
            </w:r>
            <w:r w:rsidRPr="007A597A">
              <w:rPr>
                <w:rFonts w:asciiTheme="minorHAnsi" w:hAnsiTheme="minorHAnsi" w:cs="Arial"/>
                <w:i/>
                <w:sz w:val="18"/>
                <w:szCs w:val="18"/>
              </w:rPr>
              <w:t xml:space="preserve">Contact persons of the LTE </w:t>
            </w:r>
            <w:proofErr w:type="spellStart"/>
            <w:r w:rsidRPr="007A597A">
              <w:rPr>
                <w:rFonts w:asciiTheme="minorHAnsi" w:hAnsiTheme="minorHAnsi" w:cs="Arial"/>
                <w:i/>
                <w:sz w:val="18"/>
                <w:szCs w:val="18"/>
              </w:rPr>
              <w:t>xDL</w:t>
            </w:r>
            <w:proofErr w:type="spellEnd"/>
            <w:r w:rsidRPr="007A597A">
              <w:rPr>
                <w:rFonts w:asciiTheme="minorHAnsi" w:hAnsiTheme="minorHAnsi" w:cs="Arial"/>
                <w:i/>
                <w:sz w:val="18"/>
                <w:szCs w:val="18"/>
              </w:rPr>
              <w:t xml:space="preserve">/1UL + NR 1CC (x = 2, 3, 4) combinations shall share the information on required </w:t>
            </w:r>
            <w:proofErr w:type="spellStart"/>
            <w:r w:rsidRPr="007A597A">
              <w:rPr>
                <w:rFonts w:asciiTheme="minorHAnsi" w:hAnsiTheme="minorHAnsi" w:cs="Arial"/>
                <w:i/>
                <w:sz w:val="18"/>
                <w:szCs w:val="18"/>
              </w:rPr>
              <w:t>fallback</w:t>
            </w:r>
            <w:proofErr w:type="spellEnd"/>
            <w:r w:rsidRPr="007A597A">
              <w:rPr>
                <w:rFonts w:asciiTheme="minorHAnsi" w:hAnsiTheme="minorHAnsi" w:cs="Arial"/>
                <w:i/>
                <w:sz w:val="18"/>
                <w:szCs w:val="18"/>
              </w:rPr>
              <w:t xml:space="preserve"> modes for the corresponding combinations.</w:t>
            </w:r>
          </w:p>
          <w:p w:rsidR="007A597A" w:rsidRPr="007A597A" w:rsidRDefault="007A597A" w:rsidP="007A597A">
            <w:pPr>
              <w:spacing w:beforeLines="50" w:before="120" w:afterLines="50" w:after="120"/>
              <w:rPr>
                <w:rFonts w:asciiTheme="minorHAnsi" w:hAnsiTheme="minorHAnsi" w:cs="Arial"/>
                <w:i/>
                <w:sz w:val="18"/>
                <w:szCs w:val="18"/>
              </w:rPr>
            </w:pPr>
            <w:r w:rsidRPr="007A597A">
              <w:rPr>
                <w:rFonts w:asciiTheme="minorHAnsi" w:hAnsiTheme="minorHAnsi" w:cs="Arial"/>
                <w:i/>
                <w:sz w:val="18"/>
                <w:szCs w:val="18"/>
              </w:rPr>
              <w:t>-</w:t>
            </w:r>
            <w:r w:rsidRPr="007A597A">
              <w:rPr>
                <w:rFonts w:asciiTheme="minorHAnsi" w:hAnsiTheme="minorHAnsi" w:cs="Arial"/>
                <w:i/>
                <w:sz w:val="18"/>
                <w:szCs w:val="18"/>
              </w:rPr>
              <w:tab/>
              <w:t>A certain format shown in the section 3 shall be used.</w:t>
            </w:r>
          </w:p>
          <w:p w:rsidR="007A597A" w:rsidRPr="007A597A" w:rsidRDefault="007A597A" w:rsidP="007A597A">
            <w:pPr>
              <w:spacing w:beforeLines="50" w:before="120" w:afterLines="50" w:after="120"/>
              <w:rPr>
                <w:rFonts w:asciiTheme="minorHAnsi" w:hAnsiTheme="minorHAnsi" w:cs="Arial"/>
                <w:i/>
                <w:sz w:val="18"/>
                <w:szCs w:val="18"/>
              </w:rPr>
            </w:pPr>
            <w:r w:rsidRPr="007A597A">
              <w:rPr>
                <w:rFonts w:asciiTheme="minorHAnsi" w:hAnsiTheme="minorHAnsi" w:cs="Arial"/>
                <w:i/>
                <w:sz w:val="18"/>
                <w:szCs w:val="18"/>
              </w:rPr>
              <w:t>-</w:t>
            </w:r>
            <w:r w:rsidRPr="007A597A">
              <w:rPr>
                <w:rFonts w:asciiTheme="minorHAnsi" w:hAnsiTheme="minorHAnsi" w:cs="Arial"/>
                <w:i/>
                <w:sz w:val="18"/>
                <w:szCs w:val="18"/>
              </w:rPr>
              <w:tab/>
              <w:t>The information should be shared on the [3GPP_TSG_RAN_WG4@LIST.ETSI.ORG] with the prefix [</w:t>
            </w:r>
            <w:proofErr w:type="spellStart"/>
            <w:r w:rsidRPr="007A597A">
              <w:rPr>
                <w:rFonts w:asciiTheme="minorHAnsi" w:hAnsiTheme="minorHAnsi" w:cs="Arial"/>
                <w:i/>
                <w:sz w:val="18"/>
                <w:szCs w:val="18"/>
              </w:rPr>
              <w:t>Fallback</w:t>
            </w:r>
            <w:proofErr w:type="spellEnd"/>
            <w:r w:rsidRPr="007A597A">
              <w:rPr>
                <w:rFonts w:asciiTheme="minorHAnsi" w:hAnsiTheme="minorHAnsi" w:cs="Arial"/>
                <w:i/>
                <w:sz w:val="18"/>
                <w:szCs w:val="18"/>
              </w:rPr>
              <w:t xml:space="preserve"> LTE </w:t>
            </w:r>
            <w:proofErr w:type="spellStart"/>
            <w:r w:rsidRPr="007A597A">
              <w:rPr>
                <w:rFonts w:asciiTheme="minorHAnsi" w:hAnsiTheme="minorHAnsi" w:cs="Arial"/>
                <w:i/>
                <w:sz w:val="18"/>
                <w:szCs w:val="18"/>
              </w:rPr>
              <w:t>xCC</w:t>
            </w:r>
            <w:proofErr w:type="spellEnd"/>
            <w:r w:rsidRPr="007A597A">
              <w:rPr>
                <w:rFonts w:asciiTheme="minorHAnsi" w:hAnsiTheme="minorHAnsi" w:cs="Arial"/>
                <w:i/>
                <w:sz w:val="18"/>
                <w:szCs w:val="18"/>
              </w:rPr>
              <w:t>/NR 1CC] in the title by 29th May. Note that x can be 2, 3 and 4 at present.</w:t>
            </w:r>
          </w:p>
          <w:p w:rsidR="00035E75" w:rsidRPr="007A597A" w:rsidRDefault="007A597A" w:rsidP="007A597A">
            <w:pPr>
              <w:spacing w:beforeLines="50" w:before="120" w:afterLines="50" w:after="120"/>
              <w:rPr>
                <w:rFonts w:asciiTheme="minorHAnsi" w:eastAsiaTheme="minorEastAsia" w:hAnsiTheme="minorHAnsi" w:cs="Arial"/>
                <w:b/>
                <w:i/>
                <w:sz w:val="18"/>
                <w:szCs w:val="18"/>
                <w:lang w:eastAsia="zh-CN"/>
              </w:rPr>
            </w:pPr>
            <w:r w:rsidRPr="007A597A">
              <w:rPr>
                <w:rFonts w:asciiTheme="minorHAnsi" w:hAnsiTheme="minorHAnsi" w:cs="Arial"/>
                <w:b/>
                <w:i/>
                <w:sz w:val="18"/>
                <w:szCs w:val="18"/>
              </w:rPr>
              <w:t xml:space="preserve">Proposal 5: </w:t>
            </w:r>
            <w:r w:rsidRPr="007A597A">
              <w:rPr>
                <w:rFonts w:asciiTheme="minorHAnsi" w:hAnsiTheme="minorHAnsi" w:cs="Arial"/>
                <w:i/>
                <w:sz w:val="18"/>
                <w:szCs w:val="18"/>
              </w:rPr>
              <w:t xml:space="preserve">Each of the persons responsible for each of the baskets needs to reflect the proposed band combinations including </w:t>
            </w:r>
            <w:proofErr w:type="spellStart"/>
            <w:r w:rsidRPr="007A597A">
              <w:rPr>
                <w:rFonts w:asciiTheme="minorHAnsi" w:hAnsiTheme="minorHAnsi" w:cs="Arial"/>
                <w:i/>
                <w:sz w:val="18"/>
                <w:szCs w:val="18"/>
              </w:rPr>
              <w:t>fallback</w:t>
            </w:r>
            <w:proofErr w:type="spellEnd"/>
            <w:r w:rsidRPr="007A597A">
              <w:rPr>
                <w:rFonts w:asciiTheme="minorHAnsi" w:hAnsiTheme="minorHAnsi" w:cs="Arial"/>
                <w:i/>
                <w:sz w:val="18"/>
                <w:szCs w:val="18"/>
              </w:rPr>
              <w:t xml:space="preserve"> modes in their responsible table based on the report from the contact persons, and should share the table on the [3GPP_TSG_RAN_WG4 @LIST.ETSI.ORG] with the prefix [Basket LTE </w:t>
            </w:r>
            <w:proofErr w:type="spellStart"/>
            <w:r w:rsidRPr="007A597A">
              <w:rPr>
                <w:rFonts w:asciiTheme="minorHAnsi" w:hAnsiTheme="minorHAnsi" w:cs="Arial"/>
                <w:i/>
                <w:sz w:val="18"/>
                <w:szCs w:val="18"/>
              </w:rPr>
              <w:t>xCC</w:t>
            </w:r>
            <w:proofErr w:type="spellEnd"/>
            <w:r w:rsidRPr="007A597A">
              <w:rPr>
                <w:rFonts w:asciiTheme="minorHAnsi" w:hAnsiTheme="minorHAnsi" w:cs="Arial"/>
                <w:i/>
                <w:sz w:val="18"/>
                <w:szCs w:val="18"/>
              </w:rPr>
              <w:t>/NR 1CC] in the title by TBD 9th June.  Note that x can be 2, 3 and 4 at present.</w:t>
            </w:r>
          </w:p>
        </w:tc>
      </w:tr>
      <w:bookmarkEnd w:id="3"/>
      <w:bookmarkEnd w:id="4"/>
      <w:bookmarkEnd w:id="5"/>
      <w:bookmarkEnd w:id="6"/>
    </w:tbl>
    <w:p w:rsidR="004B0C2A" w:rsidRDefault="004B0C2A" w:rsidP="002102A9">
      <w:pPr>
        <w:spacing w:afterLines="50" w:after="120"/>
        <w:jc w:val="both"/>
        <w:rPr>
          <w:rFonts w:ascii="Calibri" w:eastAsia="宋体" w:hAnsi="Calibri" w:cs="Arial"/>
          <w:lang w:val="en-US" w:eastAsia="zh-CN"/>
        </w:rPr>
      </w:pPr>
    </w:p>
    <w:bookmarkEnd w:id="7"/>
    <w:bookmarkEnd w:id="8"/>
    <w:p w:rsidR="00D5594C" w:rsidRDefault="007A597A" w:rsidP="002102A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Till now, we believe that the </w:t>
      </w:r>
      <w:r w:rsidR="004B0C2A">
        <w:rPr>
          <w:rFonts w:ascii="Calibri" w:eastAsia="宋体" w:hAnsi="Calibri" w:cs="Arial"/>
          <w:lang w:val="en-US" w:eastAsia="zh-CN"/>
        </w:rPr>
        <w:t>discussion</w:t>
      </w:r>
      <w:r w:rsidR="004B0C2A">
        <w:rPr>
          <w:rFonts w:ascii="Calibri" w:eastAsia="宋体" w:hAnsi="Calibri" w:cs="Arial" w:hint="eastAsia"/>
          <w:lang w:val="en-US" w:eastAsia="zh-CN"/>
        </w:rPr>
        <w:t xml:space="preserve"> principle is similar to </w:t>
      </w:r>
      <w:r w:rsidR="00671279">
        <w:rPr>
          <w:rFonts w:ascii="Calibri" w:eastAsia="宋体" w:hAnsi="Calibri" w:cs="Arial" w:hint="eastAsia"/>
          <w:lang w:val="en-US" w:eastAsia="zh-CN"/>
        </w:rPr>
        <w:t xml:space="preserve">LTE CA band combination discussion. However, we also observed </w:t>
      </w:r>
      <w:r w:rsidR="00671279">
        <w:rPr>
          <w:rFonts w:ascii="Calibri" w:eastAsia="宋体" w:hAnsi="Calibri" w:cs="Arial"/>
          <w:lang w:val="en-US" w:eastAsia="zh-CN"/>
        </w:rPr>
        <w:t>that</w:t>
      </w:r>
      <w:r w:rsidR="00671279">
        <w:rPr>
          <w:rFonts w:ascii="Calibri" w:eastAsia="宋体" w:hAnsi="Calibri" w:cs="Arial" w:hint="eastAsia"/>
          <w:lang w:val="en-US" w:eastAsia="zh-CN"/>
        </w:rPr>
        <w:t xml:space="preserve"> in current LTE CA discussion, </w:t>
      </w:r>
      <w:r w:rsidR="00FB0BD1">
        <w:rPr>
          <w:rFonts w:ascii="Calibri" w:eastAsia="宋体" w:hAnsi="Calibri" w:cs="Arial" w:hint="eastAsia"/>
          <w:lang w:val="en-US" w:eastAsia="zh-CN"/>
        </w:rPr>
        <w:t xml:space="preserve">issues related to introducing capability signaling supporting fallback band combinations have been proposed [2]. </w:t>
      </w:r>
    </w:p>
    <w:p w:rsidR="00B35251" w:rsidRPr="0081468E" w:rsidRDefault="00D5594C" w:rsidP="008B154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study for LTE CA band combination fallback, we realized </w:t>
      </w:r>
      <w:r>
        <w:rPr>
          <w:rFonts w:ascii="Calibri" w:eastAsia="宋体" w:hAnsi="Calibri" w:cs="Arial"/>
          <w:lang w:val="en-US" w:eastAsia="zh-CN"/>
        </w:rPr>
        <w:t>that</w:t>
      </w:r>
      <w:r>
        <w:rPr>
          <w:rFonts w:ascii="Calibri" w:eastAsia="宋体" w:hAnsi="Calibri" w:cs="Arial" w:hint="eastAsia"/>
          <w:lang w:val="en-US" w:eastAsia="zh-CN"/>
        </w:rPr>
        <w:t xml:space="preserve"> similar issues could be encountered in NR-LTE fallback band combination </w:t>
      </w:r>
      <w:r>
        <w:rPr>
          <w:rFonts w:ascii="Calibri" w:eastAsia="宋体" w:hAnsi="Calibri" w:cs="Arial"/>
          <w:lang w:val="en-US" w:eastAsia="zh-CN"/>
        </w:rPr>
        <w:t>discussion</w:t>
      </w:r>
      <w:r>
        <w:rPr>
          <w:rFonts w:ascii="Calibri" w:eastAsia="宋体" w:hAnsi="Calibri" w:cs="Arial" w:hint="eastAsia"/>
          <w:lang w:val="en-US" w:eastAsia="zh-CN"/>
        </w:rPr>
        <w:t xml:space="preserve">. Considering RAN4 are still on </w:t>
      </w:r>
      <w:r>
        <w:rPr>
          <w:rFonts w:ascii="Calibri" w:eastAsia="宋体" w:hAnsi="Calibri" w:cs="Arial"/>
          <w:lang w:val="en-US" w:eastAsia="zh-CN"/>
        </w:rPr>
        <w:t>the</w:t>
      </w:r>
      <w:r>
        <w:rPr>
          <w:rFonts w:ascii="Calibri" w:eastAsia="宋体" w:hAnsi="Calibri" w:cs="Arial" w:hint="eastAsia"/>
          <w:lang w:val="en-US" w:eastAsia="zh-CN"/>
        </w:rPr>
        <w:t xml:space="preserve"> </w:t>
      </w:r>
      <w:r w:rsidR="008B1541">
        <w:rPr>
          <w:rFonts w:ascii="Calibri" w:eastAsia="宋体" w:hAnsi="Calibri" w:cs="Arial" w:hint="eastAsia"/>
          <w:lang w:val="en-US" w:eastAsia="zh-CN"/>
        </w:rPr>
        <w:t xml:space="preserve">early stage of this </w:t>
      </w:r>
      <w:r w:rsidR="008B1541">
        <w:rPr>
          <w:rFonts w:ascii="Calibri" w:eastAsia="宋体" w:hAnsi="Calibri" w:cs="Arial"/>
          <w:lang w:val="en-US" w:eastAsia="zh-CN"/>
        </w:rPr>
        <w:t>discussion</w:t>
      </w:r>
      <w:r w:rsidR="008B1541">
        <w:rPr>
          <w:rFonts w:ascii="Calibri" w:eastAsia="宋体" w:hAnsi="Calibri" w:cs="Arial" w:hint="eastAsia"/>
          <w:lang w:val="en-US" w:eastAsia="zh-CN"/>
        </w:rPr>
        <w:t xml:space="preserve">, </w:t>
      </w:r>
      <w:r w:rsidR="008B1541" w:rsidRPr="0081468E">
        <w:rPr>
          <w:rFonts w:ascii="Calibri" w:eastAsia="宋体" w:hAnsi="Calibri" w:cs="Arial" w:hint="eastAsia"/>
          <w:lang w:val="en-US" w:eastAsia="zh-CN"/>
        </w:rPr>
        <w:t xml:space="preserve">we would like to use </w:t>
      </w:r>
      <w:r w:rsidR="008B1541" w:rsidRPr="0081468E">
        <w:rPr>
          <w:rFonts w:ascii="Calibri" w:eastAsia="宋体" w:hAnsi="Calibri" w:cs="Arial"/>
          <w:lang w:val="en-US" w:eastAsia="zh-CN"/>
        </w:rPr>
        <w:t>this</w:t>
      </w:r>
      <w:r w:rsidR="008B1541" w:rsidRPr="0081468E">
        <w:rPr>
          <w:rFonts w:ascii="Calibri" w:eastAsia="宋体" w:hAnsi="Calibri" w:cs="Arial" w:hint="eastAsia"/>
          <w:lang w:val="en-US" w:eastAsia="zh-CN"/>
        </w:rPr>
        <w:t xml:space="preserve"> paper to trigger the discussion on related issues, especially to avoid the issues in LTE BC discussion. </w:t>
      </w:r>
    </w:p>
    <w:p w:rsidR="00383F7E" w:rsidRPr="00ED3F61" w:rsidRDefault="00383F7E" w:rsidP="002102A9">
      <w:pPr>
        <w:spacing w:afterLines="50" w:after="120"/>
        <w:jc w:val="both"/>
        <w:rPr>
          <w:rFonts w:ascii="Calibri" w:eastAsia="宋体" w:hAnsi="Calibri" w:cs="Arial"/>
          <w:lang w:val="en-US" w:eastAsia="zh-CN"/>
        </w:rPr>
      </w:pPr>
    </w:p>
    <w:bookmarkEnd w:id="0"/>
    <w:p w:rsidR="00BA2A23" w:rsidRPr="00800318" w:rsidRDefault="008B1541" w:rsidP="00BA2A23">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Review of</w:t>
      </w:r>
      <w:r w:rsidR="00C87CE6">
        <w:rPr>
          <w:rFonts w:ascii="Cambria" w:eastAsia="宋体" w:hAnsi="Cambria" w:cs="Arial" w:hint="eastAsia"/>
          <w:b/>
          <w:lang w:val="en-US" w:eastAsia="zh-CN"/>
        </w:rPr>
        <w:t xml:space="preserve"> LTE Fallback Band Combination</w:t>
      </w:r>
      <w:r>
        <w:rPr>
          <w:rFonts w:ascii="Cambria" w:eastAsia="宋体" w:hAnsi="Cambria" w:cs="Arial" w:hint="eastAsia"/>
          <w:b/>
          <w:lang w:val="en-US" w:eastAsia="zh-CN"/>
        </w:rPr>
        <w:t xml:space="preserve"> Discussion</w:t>
      </w:r>
    </w:p>
    <w:p w:rsidR="008B1541" w:rsidRDefault="00784257" w:rsidP="00C738C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Here we firstly review the related RAN4 and RAN2 </w:t>
      </w:r>
      <w:r>
        <w:rPr>
          <w:rFonts w:ascii="Calibri" w:eastAsia="宋体" w:hAnsi="Calibri" w:cs="Arial"/>
          <w:lang w:val="en-US" w:eastAsia="zh-CN"/>
        </w:rPr>
        <w:t>discussion</w:t>
      </w:r>
      <w:r>
        <w:rPr>
          <w:rFonts w:ascii="Calibri" w:eastAsia="宋体" w:hAnsi="Calibri" w:cs="Arial" w:hint="eastAsia"/>
          <w:lang w:val="en-US" w:eastAsia="zh-CN"/>
        </w:rPr>
        <w:t xml:space="preserve"> on LTE fallback band combination, thus introducing </w:t>
      </w:r>
      <w:r>
        <w:rPr>
          <w:rFonts w:ascii="Calibri" w:eastAsia="宋体" w:hAnsi="Calibri" w:cs="Arial"/>
          <w:lang w:val="en-US" w:eastAsia="zh-CN"/>
        </w:rPr>
        <w:t>the</w:t>
      </w:r>
      <w:r>
        <w:rPr>
          <w:rFonts w:ascii="Calibri" w:eastAsia="宋体" w:hAnsi="Calibri" w:cs="Arial" w:hint="eastAsia"/>
          <w:lang w:val="en-US" w:eastAsia="zh-CN"/>
        </w:rPr>
        <w:t xml:space="preserve"> problem we may also face in NR-LTE fallback band combination discussion. </w:t>
      </w:r>
    </w:p>
    <w:p w:rsidR="00784257" w:rsidRPr="003B79B2" w:rsidRDefault="00784257" w:rsidP="00784257">
      <w:pPr>
        <w:pStyle w:val="Heading4"/>
        <w:rPr>
          <w:rFonts w:eastAsiaTheme="minorEastAsia"/>
          <w:lang w:val="en-US" w:eastAsia="zh-CN"/>
        </w:rPr>
      </w:pPr>
      <w:bookmarkStart w:id="9" w:name="OLE_LINK38"/>
      <w:bookmarkStart w:id="10" w:name="OLE_LINK39"/>
      <w:r>
        <w:rPr>
          <w:rFonts w:hint="eastAsia"/>
          <w:lang w:val="en-US" w:eastAsia="zh-CN"/>
        </w:rPr>
        <w:t>2.</w:t>
      </w:r>
      <w:r>
        <w:rPr>
          <w:rFonts w:eastAsiaTheme="minorEastAsia" w:hint="eastAsia"/>
          <w:lang w:val="en-US" w:eastAsia="zh-CN"/>
        </w:rPr>
        <w:t>1</w:t>
      </w:r>
      <w:r w:rsidRPr="008B4C74">
        <w:rPr>
          <w:rFonts w:hint="eastAsia"/>
          <w:lang w:val="en-US" w:eastAsia="zh-CN"/>
        </w:rPr>
        <w:t xml:space="preserve"> </w:t>
      </w:r>
      <w:r>
        <w:rPr>
          <w:rFonts w:eastAsiaTheme="minorEastAsia" w:hint="eastAsia"/>
          <w:lang w:val="en-US" w:eastAsia="zh-CN"/>
        </w:rPr>
        <w:t xml:space="preserve">RAN4 Agreement on LTE </w:t>
      </w:r>
      <w:r w:rsidRPr="00784257">
        <w:rPr>
          <w:rFonts w:eastAsiaTheme="minorEastAsia"/>
          <w:lang w:val="en-US" w:eastAsia="zh-CN"/>
        </w:rPr>
        <w:t>Fallback Band Combination</w:t>
      </w:r>
    </w:p>
    <w:bookmarkEnd w:id="9"/>
    <w:bookmarkEnd w:id="10"/>
    <w:p w:rsidR="00784257" w:rsidRDefault="00F95B7E" w:rsidP="00C738C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During the RAN4 discussion on the work item of LTE-A 3 Band CA, the </w:t>
      </w:r>
      <w:r>
        <w:rPr>
          <w:rFonts w:ascii="Calibri" w:eastAsia="宋体" w:hAnsi="Calibri" w:cs="Arial"/>
          <w:lang w:val="en-US" w:eastAsia="zh-CN"/>
        </w:rPr>
        <w:t>following</w:t>
      </w:r>
      <w:r>
        <w:rPr>
          <w:rFonts w:ascii="Calibri" w:eastAsia="宋体" w:hAnsi="Calibri" w:cs="Arial" w:hint="eastAsia"/>
          <w:lang w:val="en-US" w:eastAsia="zh-CN"/>
        </w:rPr>
        <w:t xml:space="preserve"> agreements </w:t>
      </w:r>
      <w:r w:rsidR="007B5C85">
        <w:rPr>
          <w:rFonts w:ascii="Calibri" w:eastAsia="宋体" w:hAnsi="Calibri" w:cs="Arial" w:hint="eastAsia"/>
          <w:lang w:val="en-US" w:eastAsia="zh-CN"/>
        </w:rPr>
        <w:t xml:space="preserve">related </w:t>
      </w:r>
      <w:r>
        <w:rPr>
          <w:rFonts w:ascii="Calibri" w:eastAsia="宋体" w:hAnsi="Calibri" w:cs="Arial" w:hint="eastAsia"/>
          <w:lang w:val="en-US" w:eastAsia="zh-CN"/>
        </w:rPr>
        <w:t>are achieved</w:t>
      </w:r>
      <w:r w:rsidR="007B5C85">
        <w:rPr>
          <w:rFonts w:ascii="Calibri" w:eastAsia="宋体" w:hAnsi="Calibri" w:cs="Arial" w:hint="eastAsia"/>
          <w:lang w:val="en-US" w:eastAsia="zh-CN"/>
        </w:rPr>
        <w:t xml:space="preserve"> [3</w:t>
      </w:r>
      <w:proofErr w:type="gramStart"/>
      <w:r w:rsidR="007B5C85">
        <w:rPr>
          <w:rFonts w:ascii="Calibri" w:eastAsia="宋体" w:hAnsi="Calibri" w:cs="Arial" w:hint="eastAsia"/>
          <w:lang w:val="en-US" w:eastAsia="zh-CN"/>
        </w:rPr>
        <w:t>][</w:t>
      </w:r>
      <w:proofErr w:type="gramEnd"/>
      <w:r w:rsidR="007B5C85">
        <w:rPr>
          <w:rFonts w:ascii="Calibri" w:eastAsia="宋体" w:hAnsi="Calibri" w:cs="Arial" w:hint="eastAsia"/>
          <w:lang w:val="en-US" w:eastAsia="zh-CN"/>
        </w:rPr>
        <w:t>4], which are captured as below</w:t>
      </w:r>
      <w:r>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8756"/>
      </w:tblGrid>
      <w:tr w:rsidR="007B5C85" w:rsidRPr="00547BD0" w:rsidTr="00A94CD4">
        <w:tc>
          <w:tcPr>
            <w:tcW w:w="8756" w:type="dxa"/>
          </w:tcPr>
          <w:p w:rsidR="007B5C85" w:rsidRPr="007B5C85" w:rsidRDefault="007B5C85" w:rsidP="007B5C85">
            <w:pPr>
              <w:spacing w:beforeLines="50" w:before="120" w:afterLines="50" w:after="120"/>
              <w:rPr>
                <w:rFonts w:asciiTheme="minorHAnsi" w:hAnsiTheme="minorHAnsi" w:cs="Arial"/>
                <w:i/>
                <w:sz w:val="18"/>
                <w:szCs w:val="18"/>
              </w:rPr>
            </w:pPr>
            <w:r w:rsidRPr="007B5C85">
              <w:rPr>
                <w:rFonts w:asciiTheme="minorHAnsi" w:hAnsiTheme="minorHAnsi" w:cs="Arial"/>
                <w:i/>
                <w:sz w:val="18"/>
                <w:szCs w:val="18"/>
              </w:rPr>
              <w:t>3DL/1UL inter-band CA has now been introduced in the RAN4 specifications. Specifically, in 36.101, UE Radio and performance requirements have been included for specific band combinations. RAN4 has agreed on the need to ensure UEs supporting 3DL to fall-back to 2DL CA. This agreement can be generalized for any “upper order” DL CA and fall-back to “lower order” DL CA.</w:t>
            </w:r>
          </w:p>
          <w:p w:rsidR="007B5C85" w:rsidRPr="007B5C85" w:rsidRDefault="007B5C85" w:rsidP="007B5C85">
            <w:pPr>
              <w:spacing w:beforeLines="50" w:before="120" w:afterLines="50" w:after="120"/>
              <w:rPr>
                <w:rFonts w:asciiTheme="minorHAnsi" w:hAnsiTheme="minorHAnsi" w:cs="Arial"/>
                <w:i/>
                <w:sz w:val="18"/>
                <w:szCs w:val="18"/>
              </w:rPr>
            </w:pPr>
          </w:p>
          <w:p w:rsidR="007B5C85" w:rsidRPr="007B5C85" w:rsidRDefault="007B5C85" w:rsidP="007B5C85">
            <w:pPr>
              <w:spacing w:beforeLines="50" w:before="120" w:afterLines="50" w:after="120"/>
              <w:rPr>
                <w:rFonts w:asciiTheme="minorHAnsi" w:hAnsiTheme="minorHAnsi" w:cs="Arial"/>
                <w:i/>
                <w:sz w:val="18"/>
                <w:szCs w:val="18"/>
              </w:rPr>
            </w:pPr>
            <w:r w:rsidRPr="007B5C85">
              <w:rPr>
                <w:rFonts w:asciiTheme="minorHAnsi" w:hAnsiTheme="minorHAnsi" w:cs="Arial"/>
                <w:i/>
                <w:sz w:val="18"/>
                <w:szCs w:val="18"/>
              </w:rPr>
              <w:t xml:space="preserve">RAN4 has agreed on the following: </w:t>
            </w:r>
          </w:p>
          <w:p w:rsidR="007B5C85" w:rsidRPr="007230AD" w:rsidRDefault="007B5C85" w:rsidP="007B5C85">
            <w:pPr>
              <w:spacing w:beforeLines="50" w:before="120" w:afterLines="50" w:after="120"/>
              <w:rPr>
                <w:rFonts w:asciiTheme="minorHAnsi" w:hAnsiTheme="minorHAnsi" w:cs="Arial"/>
                <w:b/>
                <w:i/>
                <w:sz w:val="18"/>
                <w:szCs w:val="18"/>
              </w:rPr>
            </w:pPr>
            <w:r w:rsidRPr="007230AD">
              <w:rPr>
                <w:rFonts w:asciiTheme="minorHAnsi" w:hAnsiTheme="minorHAnsi" w:cs="Arial"/>
                <w:b/>
                <w:i/>
                <w:sz w:val="18"/>
                <w:szCs w:val="18"/>
              </w:rPr>
              <w:t xml:space="preserve">A terminal which supports a DL CA configuration shall support all the lower order </w:t>
            </w:r>
            <w:proofErr w:type="spellStart"/>
            <w:r w:rsidRPr="007230AD">
              <w:rPr>
                <w:rFonts w:asciiTheme="minorHAnsi" w:hAnsiTheme="minorHAnsi" w:cs="Arial"/>
                <w:b/>
                <w:i/>
                <w:sz w:val="18"/>
                <w:szCs w:val="18"/>
              </w:rPr>
              <w:t>fallback</w:t>
            </w:r>
            <w:proofErr w:type="spellEnd"/>
            <w:r w:rsidRPr="007230AD">
              <w:rPr>
                <w:rFonts w:asciiTheme="minorHAnsi" w:hAnsiTheme="minorHAnsi" w:cs="Arial"/>
                <w:b/>
                <w:i/>
                <w:sz w:val="18"/>
                <w:szCs w:val="18"/>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7B5C85" w:rsidRPr="007B5C85" w:rsidRDefault="007B5C85" w:rsidP="007B5C85">
            <w:pPr>
              <w:spacing w:beforeLines="50" w:before="120" w:afterLines="50" w:after="120"/>
              <w:rPr>
                <w:rFonts w:asciiTheme="minorHAnsi" w:hAnsiTheme="minorHAnsi" w:cs="Arial"/>
                <w:i/>
                <w:sz w:val="18"/>
                <w:szCs w:val="18"/>
              </w:rPr>
            </w:pPr>
          </w:p>
          <w:p w:rsidR="007B5C85" w:rsidRPr="007B5C85" w:rsidRDefault="007B5C85" w:rsidP="007B5C85">
            <w:pPr>
              <w:spacing w:beforeLines="50" w:before="120" w:afterLines="50" w:after="120"/>
              <w:rPr>
                <w:rFonts w:asciiTheme="minorHAnsi" w:hAnsiTheme="minorHAnsi" w:cs="Arial"/>
                <w:i/>
                <w:sz w:val="18"/>
                <w:szCs w:val="18"/>
              </w:rPr>
            </w:pPr>
            <w:r w:rsidRPr="007B5C85">
              <w:rPr>
                <w:rFonts w:asciiTheme="minorHAnsi" w:hAnsiTheme="minorHAnsi" w:cs="Arial"/>
                <w:i/>
                <w:sz w:val="18"/>
                <w:szCs w:val="18"/>
              </w:rPr>
              <w:t xml:space="preserve">RAN4 notes that the supported lower order </w:t>
            </w:r>
            <w:proofErr w:type="spellStart"/>
            <w:r w:rsidRPr="007B5C85">
              <w:rPr>
                <w:rFonts w:asciiTheme="minorHAnsi" w:hAnsiTheme="minorHAnsi" w:cs="Arial"/>
                <w:i/>
                <w:sz w:val="18"/>
                <w:szCs w:val="18"/>
              </w:rPr>
              <w:t>fallback</w:t>
            </w:r>
            <w:proofErr w:type="spellEnd"/>
            <w:r w:rsidRPr="007B5C85">
              <w:rPr>
                <w:rFonts w:asciiTheme="minorHAnsi" w:hAnsiTheme="minorHAnsi" w:cs="Arial"/>
                <w:i/>
                <w:sz w:val="18"/>
                <w:szCs w:val="18"/>
              </w:rPr>
              <w:t xml:space="preserve"> DL CA </w:t>
            </w:r>
            <w:proofErr w:type="gramStart"/>
            <w:r w:rsidRPr="007B5C85">
              <w:rPr>
                <w:rFonts w:asciiTheme="minorHAnsi" w:hAnsiTheme="minorHAnsi" w:cs="Arial"/>
                <w:i/>
                <w:sz w:val="18"/>
                <w:szCs w:val="18"/>
              </w:rPr>
              <w:t>combinations does</w:t>
            </w:r>
            <w:proofErr w:type="gramEnd"/>
            <w:r w:rsidRPr="007B5C85">
              <w:rPr>
                <w:rFonts w:asciiTheme="minorHAnsi" w:hAnsiTheme="minorHAnsi" w:cs="Arial"/>
                <w:i/>
                <w:sz w:val="18"/>
                <w:szCs w:val="18"/>
              </w:rPr>
              <w:t xml:space="preserve"> not imply </w:t>
            </w:r>
            <w:proofErr w:type="spellStart"/>
            <w:r w:rsidRPr="007B5C85">
              <w:rPr>
                <w:rFonts w:asciiTheme="minorHAnsi" w:hAnsiTheme="minorHAnsi" w:cs="Arial"/>
                <w:i/>
                <w:sz w:val="18"/>
                <w:szCs w:val="18"/>
              </w:rPr>
              <w:t>fallback</w:t>
            </w:r>
            <w:proofErr w:type="spellEnd"/>
            <w:r w:rsidRPr="007B5C85">
              <w:rPr>
                <w:rFonts w:asciiTheme="minorHAnsi" w:hAnsiTheme="minorHAnsi" w:cs="Arial"/>
                <w:i/>
                <w:sz w:val="18"/>
                <w:szCs w:val="18"/>
              </w:rPr>
              <w:t xml:space="preserve"> to all possible lower order DL CA combinations. As an example, a 3DL capable UE supporting </w:t>
            </w:r>
            <w:proofErr w:type="spellStart"/>
            <w:r w:rsidRPr="007B5C85">
              <w:rPr>
                <w:rFonts w:asciiTheme="minorHAnsi" w:hAnsiTheme="minorHAnsi" w:cs="Arial"/>
                <w:i/>
                <w:sz w:val="18"/>
                <w:szCs w:val="18"/>
              </w:rPr>
              <w:t>CA_x</w:t>
            </w:r>
            <w:proofErr w:type="spellEnd"/>
            <w:r w:rsidRPr="007B5C85">
              <w:rPr>
                <w:rFonts w:asciiTheme="minorHAnsi" w:hAnsiTheme="minorHAnsi" w:cs="Arial"/>
                <w:i/>
                <w:sz w:val="18"/>
                <w:szCs w:val="18"/>
              </w:rPr>
              <w:t xml:space="preserve">-y-z with UL only in Band x, is required to </w:t>
            </w:r>
            <w:proofErr w:type="spellStart"/>
            <w:r w:rsidRPr="007B5C85">
              <w:rPr>
                <w:rFonts w:asciiTheme="minorHAnsi" w:hAnsiTheme="minorHAnsi" w:cs="Arial"/>
                <w:i/>
                <w:sz w:val="18"/>
                <w:szCs w:val="18"/>
              </w:rPr>
              <w:t>fallback</w:t>
            </w:r>
            <w:proofErr w:type="spellEnd"/>
            <w:r w:rsidRPr="007B5C85">
              <w:rPr>
                <w:rFonts w:asciiTheme="minorHAnsi" w:hAnsiTheme="minorHAnsi" w:cs="Arial"/>
                <w:i/>
                <w:sz w:val="18"/>
                <w:szCs w:val="18"/>
              </w:rPr>
              <w:t xml:space="preserve"> to </w:t>
            </w:r>
            <w:proofErr w:type="spellStart"/>
            <w:r w:rsidRPr="007B5C85">
              <w:rPr>
                <w:rFonts w:asciiTheme="minorHAnsi" w:hAnsiTheme="minorHAnsi" w:cs="Arial"/>
                <w:i/>
                <w:sz w:val="18"/>
                <w:szCs w:val="18"/>
              </w:rPr>
              <w:t>CA_x</w:t>
            </w:r>
            <w:proofErr w:type="spellEnd"/>
            <w:r w:rsidRPr="007B5C85">
              <w:rPr>
                <w:rFonts w:asciiTheme="minorHAnsi" w:hAnsiTheme="minorHAnsi" w:cs="Arial"/>
                <w:i/>
                <w:sz w:val="18"/>
                <w:szCs w:val="18"/>
              </w:rPr>
              <w:t xml:space="preserve">-y and </w:t>
            </w:r>
            <w:proofErr w:type="spellStart"/>
            <w:r w:rsidRPr="007B5C85">
              <w:rPr>
                <w:rFonts w:asciiTheme="minorHAnsi" w:hAnsiTheme="minorHAnsi" w:cs="Arial"/>
                <w:i/>
                <w:sz w:val="18"/>
                <w:szCs w:val="18"/>
              </w:rPr>
              <w:t>CA_x</w:t>
            </w:r>
            <w:proofErr w:type="spellEnd"/>
            <w:r w:rsidRPr="007B5C85">
              <w:rPr>
                <w:rFonts w:asciiTheme="minorHAnsi" w:hAnsiTheme="minorHAnsi" w:cs="Arial"/>
                <w:i/>
                <w:sz w:val="18"/>
                <w:szCs w:val="18"/>
              </w:rPr>
              <w:t xml:space="preserve">-z, each with single uplink in Band x, but not to </w:t>
            </w:r>
            <w:proofErr w:type="spellStart"/>
            <w:r w:rsidRPr="007B5C85">
              <w:rPr>
                <w:rFonts w:asciiTheme="minorHAnsi" w:hAnsiTheme="minorHAnsi" w:cs="Arial"/>
                <w:i/>
                <w:sz w:val="18"/>
                <w:szCs w:val="18"/>
              </w:rPr>
              <w:t>CA_y</w:t>
            </w:r>
            <w:proofErr w:type="spellEnd"/>
            <w:r w:rsidRPr="007B5C85">
              <w:rPr>
                <w:rFonts w:asciiTheme="minorHAnsi" w:hAnsiTheme="minorHAnsi" w:cs="Arial"/>
                <w:i/>
                <w:sz w:val="18"/>
                <w:szCs w:val="18"/>
              </w:rPr>
              <w:t>-z.</w:t>
            </w:r>
          </w:p>
          <w:p w:rsidR="007B5C85" w:rsidRPr="007B5C85" w:rsidRDefault="007B5C85" w:rsidP="007B5C85">
            <w:pPr>
              <w:spacing w:beforeLines="50" w:before="120" w:afterLines="50" w:after="120"/>
              <w:rPr>
                <w:rFonts w:asciiTheme="minorHAnsi" w:hAnsiTheme="minorHAnsi" w:cs="Arial"/>
                <w:i/>
                <w:sz w:val="18"/>
                <w:szCs w:val="18"/>
              </w:rPr>
            </w:pPr>
          </w:p>
          <w:p w:rsidR="007B5C85" w:rsidRDefault="007B5C85" w:rsidP="007B5C85">
            <w:pPr>
              <w:spacing w:beforeLines="50" w:before="120" w:afterLines="50" w:after="120"/>
              <w:rPr>
                <w:rFonts w:asciiTheme="minorHAnsi" w:eastAsiaTheme="minorEastAsia" w:hAnsiTheme="minorHAnsi" w:cs="Arial"/>
                <w:i/>
                <w:sz w:val="18"/>
                <w:szCs w:val="18"/>
                <w:lang w:eastAsia="zh-CN"/>
              </w:rPr>
            </w:pPr>
            <w:r w:rsidRPr="007B5C85">
              <w:rPr>
                <w:rFonts w:asciiTheme="minorHAnsi" w:hAnsiTheme="minorHAnsi" w:cs="Arial"/>
                <w:i/>
                <w:sz w:val="18"/>
                <w:szCs w:val="18"/>
              </w:rPr>
              <w:t>Following is an illustrative example of the above agreement. The example considers a 3DL capable UE supporting CA-x-y-z and assumes that the UE supports UL in any of the bands. The E-UTRA CA configuration is as follows:</w:t>
            </w:r>
          </w:p>
          <w:tbl>
            <w:tblPr>
              <w:tblpPr w:leftFromText="180" w:rightFromText="180" w:vertAnchor="text" w:horzAnchor="margin" w:tblpY="2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896"/>
              <w:gridCol w:w="682"/>
              <w:gridCol w:w="597"/>
              <w:gridCol w:w="598"/>
              <w:gridCol w:w="598"/>
              <w:gridCol w:w="599"/>
              <w:gridCol w:w="683"/>
              <w:gridCol w:w="1187"/>
              <w:gridCol w:w="1286"/>
            </w:tblGrid>
            <w:tr w:rsidR="006C18DB" w:rsidRPr="004E1EDB" w:rsidTr="006C18DB">
              <w:tc>
                <w:tcPr>
                  <w:tcW w:w="5000" w:type="pct"/>
                  <w:gridSpan w:val="10"/>
                </w:tcPr>
                <w:p w:rsidR="006C18DB" w:rsidRPr="004E1EDB" w:rsidRDefault="006C18DB" w:rsidP="006C18DB">
                  <w:pPr>
                    <w:pStyle w:val="TAH"/>
                  </w:pPr>
                  <w:r w:rsidRPr="004E1EDB">
                    <w:t>E-UTRA CA configuration / Bandwidth combination set</w:t>
                  </w:r>
                </w:p>
              </w:tc>
            </w:tr>
            <w:tr w:rsidR="006C18DB" w:rsidRPr="004E1EDB" w:rsidTr="006C18DB">
              <w:tc>
                <w:tcPr>
                  <w:tcW w:w="862" w:type="pct"/>
                  <w:vAlign w:val="center"/>
                </w:tcPr>
                <w:p w:rsidR="006C18DB" w:rsidRPr="004E1EDB" w:rsidRDefault="006C18DB" w:rsidP="006C18DB">
                  <w:pPr>
                    <w:pStyle w:val="TAH"/>
                  </w:pPr>
                  <w:r w:rsidRPr="004E1EDB">
                    <w:t>E-UTRA CA Configuration</w:t>
                  </w:r>
                </w:p>
              </w:tc>
              <w:tc>
                <w:tcPr>
                  <w:tcW w:w="452" w:type="pct"/>
                  <w:vAlign w:val="center"/>
                </w:tcPr>
                <w:p w:rsidR="006C18DB" w:rsidRPr="004E1EDB" w:rsidRDefault="006C18DB" w:rsidP="006C18DB">
                  <w:pPr>
                    <w:pStyle w:val="TAH"/>
                  </w:pPr>
                  <w:r w:rsidRPr="004E1EDB">
                    <w:t>E-UTRA Bands</w:t>
                  </w:r>
                </w:p>
              </w:tc>
              <w:tc>
                <w:tcPr>
                  <w:tcW w:w="439" w:type="pct"/>
                  <w:vAlign w:val="center"/>
                </w:tcPr>
                <w:p w:rsidR="006C18DB" w:rsidRPr="004E1EDB" w:rsidRDefault="006C18DB" w:rsidP="006C18DB">
                  <w:pPr>
                    <w:pStyle w:val="TAH"/>
                  </w:pPr>
                  <w:r w:rsidRPr="004E1EDB">
                    <w:t>1.4</w:t>
                  </w:r>
                  <w:r w:rsidRPr="004E1EDB">
                    <w:br/>
                    <w:t>MHz</w:t>
                  </w:r>
                </w:p>
              </w:tc>
              <w:tc>
                <w:tcPr>
                  <w:tcW w:w="389" w:type="pct"/>
                  <w:vAlign w:val="center"/>
                </w:tcPr>
                <w:p w:rsidR="006C18DB" w:rsidRPr="004E1EDB" w:rsidRDefault="006C18DB" w:rsidP="006C18DB">
                  <w:pPr>
                    <w:pStyle w:val="TAH"/>
                  </w:pPr>
                  <w:r w:rsidRPr="004E1EDB">
                    <w:t>3</w:t>
                  </w:r>
                  <w:r w:rsidRPr="004E1EDB">
                    <w:br/>
                    <w:t>MHz</w:t>
                  </w:r>
                </w:p>
              </w:tc>
              <w:tc>
                <w:tcPr>
                  <w:tcW w:w="390" w:type="pct"/>
                  <w:vAlign w:val="center"/>
                </w:tcPr>
                <w:p w:rsidR="006C18DB" w:rsidRPr="004E1EDB" w:rsidRDefault="006C18DB" w:rsidP="006C18DB">
                  <w:pPr>
                    <w:pStyle w:val="TAH"/>
                  </w:pPr>
                  <w:r w:rsidRPr="004E1EDB">
                    <w:t>5</w:t>
                  </w:r>
                  <w:r w:rsidRPr="004E1EDB">
                    <w:br/>
                    <w:t>MHz</w:t>
                  </w:r>
                </w:p>
              </w:tc>
              <w:tc>
                <w:tcPr>
                  <w:tcW w:w="389" w:type="pct"/>
                  <w:vAlign w:val="center"/>
                </w:tcPr>
                <w:p w:rsidR="006C18DB" w:rsidRPr="004E1EDB" w:rsidRDefault="006C18DB" w:rsidP="006C18DB">
                  <w:pPr>
                    <w:pStyle w:val="TAH"/>
                  </w:pPr>
                  <w:r w:rsidRPr="004E1EDB">
                    <w:t>10</w:t>
                  </w:r>
                  <w:r w:rsidRPr="004E1EDB">
                    <w:br/>
                    <w:t>MHz</w:t>
                  </w:r>
                </w:p>
              </w:tc>
              <w:tc>
                <w:tcPr>
                  <w:tcW w:w="390" w:type="pct"/>
                  <w:vAlign w:val="center"/>
                </w:tcPr>
                <w:p w:rsidR="006C18DB" w:rsidRPr="004E1EDB" w:rsidRDefault="006C18DB" w:rsidP="006C18DB">
                  <w:pPr>
                    <w:pStyle w:val="TAH"/>
                  </w:pPr>
                  <w:r w:rsidRPr="004E1EDB">
                    <w:t>15</w:t>
                  </w:r>
                  <w:r w:rsidRPr="004E1EDB">
                    <w:br/>
                    <w:t>MHz</w:t>
                  </w:r>
                </w:p>
              </w:tc>
              <w:tc>
                <w:tcPr>
                  <w:tcW w:w="439" w:type="pct"/>
                  <w:vAlign w:val="center"/>
                </w:tcPr>
                <w:p w:rsidR="006C18DB" w:rsidRPr="004E1EDB" w:rsidRDefault="006C18DB" w:rsidP="006C18DB">
                  <w:pPr>
                    <w:pStyle w:val="TAH"/>
                  </w:pPr>
                  <w:r w:rsidRPr="004E1EDB">
                    <w:t>20</w:t>
                  </w:r>
                  <w:r w:rsidRPr="004E1EDB">
                    <w:br/>
                    <w:t>MHz</w:t>
                  </w:r>
                </w:p>
              </w:tc>
              <w:tc>
                <w:tcPr>
                  <w:tcW w:w="598" w:type="pct"/>
                  <w:vAlign w:val="center"/>
                </w:tcPr>
                <w:p w:rsidR="006C18DB" w:rsidRPr="004E1EDB" w:rsidRDefault="006C18DB" w:rsidP="006C18DB">
                  <w:pPr>
                    <w:pStyle w:val="TAH"/>
                  </w:pPr>
                  <w:r w:rsidRPr="004E1EDB">
                    <w:t>Maximum aggregated bandwidth</w:t>
                  </w:r>
                </w:p>
                <w:p w:rsidR="006C18DB" w:rsidRPr="004E1EDB" w:rsidRDefault="006C18DB" w:rsidP="006C18DB">
                  <w:pPr>
                    <w:pStyle w:val="TAH"/>
                  </w:pPr>
                  <w:r w:rsidRPr="004E1EDB">
                    <w:t>[MHz]</w:t>
                  </w:r>
                </w:p>
              </w:tc>
              <w:tc>
                <w:tcPr>
                  <w:tcW w:w="653" w:type="pct"/>
                  <w:vAlign w:val="center"/>
                </w:tcPr>
                <w:p w:rsidR="006C18DB" w:rsidRPr="004E1EDB" w:rsidRDefault="006C18DB" w:rsidP="006C18DB">
                  <w:pPr>
                    <w:pStyle w:val="TAH"/>
                  </w:pPr>
                  <w:r w:rsidRPr="004E1EDB">
                    <w:t>Bandwidth combination set</w:t>
                  </w:r>
                </w:p>
              </w:tc>
            </w:tr>
            <w:tr w:rsidR="006C18DB" w:rsidRPr="004E1EDB" w:rsidTr="006C18DB">
              <w:tc>
                <w:tcPr>
                  <w:tcW w:w="862" w:type="pct"/>
                  <w:vMerge w:val="restart"/>
                  <w:vAlign w:val="center"/>
                </w:tcPr>
                <w:p w:rsidR="006C18DB" w:rsidRPr="004E1EDB" w:rsidRDefault="006C18DB" w:rsidP="006C18DB">
                  <w:pPr>
                    <w:pStyle w:val="TAC"/>
                  </w:pPr>
                  <w:proofErr w:type="spellStart"/>
                  <w:r>
                    <w:t>CA_x</w:t>
                  </w:r>
                  <w:proofErr w:type="spellEnd"/>
                  <w:r>
                    <w:t>-y-</w:t>
                  </w:r>
                  <w:r w:rsidRPr="004E1EDB">
                    <w:t>z</w:t>
                  </w:r>
                </w:p>
              </w:tc>
              <w:tc>
                <w:tcPr>
                  <w:tcW w:w="452" w:type="pct"/>
                  <w:shd w:val="clear" w:color="auto" w:fill="auto"/>
                  <w:vAlign w:val="center"/>
                </w:tcPr>
                <w:p w:rsidR="006C18DB" w:rsidRPr="004E1EDB" w:rsidRDefault="006C18DB" w:rsidP="006C18DB">
                  <w:pPr>
                    <w:pStyle w:val="TAC"/>
                  </w:pPr>
                  <w:r w:rsidRPr="004E1EDB">
                    <w:t>x</w:t>
                  </w:r>
                </w:p>
              </w:tc>
              <w:tc>
                <w:tcPr>
                  <w:tcW w:w="439" w:type="pct"/>
                  <w:shd w:val="clear" w:color="auto" w:fill="auto"/>
                  <w:vAlign w:val="center"/>
                </w:tcPr>
                <w:p w:rsidR="006C18DB" w:rsidRPr="004E1EDB" w:rsidRDefault="006C18DB" w:rsidP="006C18DB">
                  <w:pPr>
                    <w:pStyle w:val="TAC"/>
                  </w:pPr>
                </w:p>
              </w:tc>
              <w:tc>
                <w:tcPr>
                  <w:tcW w:w="389" w:type="pct"/>
                  <w:vAlign w:val="center"/>
                </w:tcPr>
                <w:p w:rsidR="006C18DB" w:rsidRPr="004E1EDB" w:rsidRDefault="006C18DB" w:rsidP="006C18DB">
                  <w:pPr>
                    <w:pStyle w:val="TAC"/>
                  </w:pPr>
                </w:p>
              </w:tc>
              <w:tc>
                <w:tcPr>
                  <w:tcW w:w="390" w:type="pct"/>
                  <w:vAlign w:val="center"/>
                </w:tcPr>
                <w:p w:rsidR="006C18DB" w:rsidRPr="004E1EDB" w:rsidRDefault="006C18DB" w:rsidP="006C18DB">
                  <w:pPr>
                    <w:pStyle w:val="TAC"/>
                  </w:pPr>
                  <w:r w:rsidRPr="004E1EDB">
                    <w:t>Yes</w:t>
                  </w:r>
                </w:p>
              </w:tc>
              <w:tc>
                <w:tcPr>
                  <w:tcW w:w="389" w:type="pct"/>
                  <w:vAlign w:val="center"/>
                </w:tcPr>
                <w:p w:rsidR="006C18DB" w:rsidRPr="004E1EDB" w:rsidRDefault="006C18DB" w:rsidP="006C18DB">
                  <w:pPr>
                    <w:pStyle w:val="TAC"/>
                  </w:pPr>
                  <w:r w:rsidRPr="004E1EDB">
                    <w:t>Yes</w:t>
                  </w:r>
                </w:p>
              </w:tc>
              <w:tc>
                <w:tcPr>
                  <w:tcW w:w="390" w:type="pct"/>
                  <w:vAlign w:val="center"/>
                </w:tcPr>
                <w:p w:rsidR="006C18DB" w:rsidRPr="004E1EDB" w:rsidRDefault="006C18DB" w:rsidP="006C18DB">
                  <w:pPr>
                    <w:pStyle w:val="TAC"/>
                  </w:pPr>
                </w:p>
              </w:tc>
              <w:tc>
                <w:tcPr>
                  <w:tcW w:w="439" w:type="pct"/>
                  <w:vAlign w:val="center"/>
                </w:tcPr>
                <w:p w:rsidR="006C18DB" w:rsidRPr="004E1EDB" w:rsidRDefault="006C18DB" w:rsidP="006C18DB">
                  <w:pPr>
                    <w:pStyle w:val="TAC"/>
                  </w:pPr>
                </w:p>
              </w:tc>
              <w:tc>
                <w:tcPr>
                  <w:tcW w:w="598" w:type="pct"/>
                  <w:vMerge w:val="restart"/>
                  <w:vAlign w:val="center"/>
                </w:tcPr>
                <w:p w:rsidR="006C18DB" w:rsidRPr="004E1EDB" w:rsidRDefault="006C18DB" w:rsidP="006C18DB">
                  <w:pPr>
                    <w:pStyle w:val="TAC"/>
                  </w:pPr>
                  <w:r w:rsidRPr="004E1EDB">
                    <w:t>45</w:t>
                  </w:r>
                </w:p>
              </w:tc>
              <w:tc>
                <w:tcPr>
                  <w:tcW w:w="653" w:type="pct"/>
                  <w:vMerge w:val="restart"/>
                  <w:vAlign w:val="center"/>
                </w:tcPr>
                <w:p w:rsidR="006C18DB" w:rsidRPr="004E1EDB" w:rsidRDefault="006C18DB" w:rsidP="006C18DB">
                  <w:pPr>
                    <w:pStyle w:val="TAC"/>
                  </w:pPr>
                  <w:r w:rsidRPr="004E1EDB">
                    <w:t>0</w:t>
                  </w:r>
                </w:p>
              </w:tc>
            </w:tr>
            <w:tr w:rsidR="006C18DB" w:rsidRPr="004E1EDB" w:rsidTr="006C18DB">
              <w:trPr>
                <w:trHeight w:val="223"/>
              </w:trPr>
              <w:tc>
                <w:tcPr>
                  <w:tcW w:w="862" w:type="pct"/>
                  <w:vMerge/>
                  <w:vAlign w:val="center"/>
                </w:tcPr>
                <w:p w:rsidR="006C18DB" w:rsidRPr="004E1EDB" w:rsidRDefault="006C18DB" w:rsidP="006C18DB">
                  <w:pPr>
                    <w:pStyle w:val="TAC"/>
                  </w:pPr>
                </w:p>
              </w:tc>
              <w:tc>
                <w:tcPr>
                  <w:tcW w:w="452" w:type="pct"/>
                  <w:shd w:val="clear" w:color="auto" w:fill="auto"/>
                  <w:vAlign w:val="center"/>
                </w:tcPr>
                <w:p w:rsidR="006C18DB" w:rsidRPr="004E1EDB" w:rsidRDefault="006C18DB" w:rsidP="006C18DB">
                  <w:pPr>
                    <w:pStyle w:val="TAC"/>
                  </w:pPr>
                  <w:r w:rsidRPr="004E1EDB">
                    <w:t>y</w:t>
                  </w:r>
                </w:p>
              </w:tc>
              <w:tc>
                <w:tcPr>
                  <w:tcW w:w="439" w:type="pct"/>
                  <w:shd w:val="clear" w:color="auto" w:fill="auto"/>
                  <w:vAlign w:val="center"/>
                </w:tcPr>
                <w:p w:rsidR="006C18DB" w:rsidRPr="004E1EDB" w:rsidRDefault="006C18DB" w:rsidP="006C18DB">
                  <w:pPr>
                    <w:pStyle w:val="TAC"/>
                  </w:pPr>
                </w:p>
              </w:tc>
              <w:tc>
                <w:tcPr>
                  <w:tcW w:w="389" w:type="pct"/>
                  <w:vAlign w:val="center"/>
                </w:tcPr>
                <w:p w:rsidR="006C18DB" w:rsidRPr="004E1EDB" w:rsidRDefault="006C18DB" w:rsidP="006C18DB">
                  <w:pPr>
                    <w:pStyle w:val="TAC"/>
                  </w:pPr>
                </w:p>
              </w:tc>
              <w:tc>
                <w:tcPr>
                  <w:tcW w:w="390" w:type="pct"/>
                  <w:vAlign w:val="center"/>
                </w:tcPr>
                <w:p w:rsidR="006C18DB" w:rsidRPr="004E1EDB" w:rsidRDefault="006C18DB" w:rsidP="006C18DB">
                  <w:pPr>
                    <w:pStyle w:val="TAC"/>
                  </w:pPr>
                  <w:r w:rsidRPr="004E1EDB">
                    <w:t>Yes</w:t>
                  </w:r>
                </w:p>
              </w:tc>
              <w:tc>
                <w:tcPr>
                  <w:tcW w:w="389" w:type="pct"/>
                  <w:vAlign w:val="center"/>
                </w:tcPr>
                <w:p w:rsidR="006C18DB" w:rsidRPr="004E1EDB" w:rsidRDefault="006C18DB" w:rsidP="006C18DB">
                  <w:pPr>
                    <w:pStyle w:val="TAC"/>
                  </w:pPr>
                  <w:r w:rsidRPr="004E1EDB">
                    <w:t>Yes</w:t>
                  </w:r>
                </w:p>
              </w:tc>
              <w:tc>
                <w:tcPr>
                  <w:tcW w:w="390" w:type="pct"/>
                  <w:vAlign w:val="center"/>
                </w:tcPr>
                <w:p w:rsidR="006C18DB" w:rsidRPr="004E1EDB" w:rsidRDefault="006C18DB" w:rsidP="006C18DB">
                  <w:pPr>
                    <w:pStyle w:val="TAC"/>
                  </w:pPr>
                  <w:r w:rsidRPr="004E1EDB">
                    <w:t>Yes</w:t>
                  </w:r>
                </w:p>
              </w:tc>
              <w:tc>
                <w:tcPr>
                  <w:tcW w:w="439" w:type="pct"/>
                  <w:vAlign w:val="center"/>
                </w:tcPr>
                <w:p w:rsidR="006C18DB" w:rsidRPr="004E1EDB" w:rsidRDefault="006C18DB" w:rsidP="006C18DB">
                  <w:pPr>
                    <w:pStyle w:val="TAC"/>
                  </w:pPr>
                </w:p>
              </w:tc>
              <w:tc>
                <w:tcPr>
                  <w:tcW w:w="598" w:type="pct"/>
                  <w:vMerge/>
                  <w:vAlign w:val="center"/>
                </w:tcPr>
                <w:p w:rsidR="006C18DB" w:rsidRPr="004E1EDB" w:rsidRDefault="006C18DB" w:rsidP="006C18DB">
                  <w:pPr>
                    <w:pStyle w:val="TAC"/>
                  </w:pPr>
                </w:p>
              </w:tc>
              <w:tc>
                <w:tcPr>
                  <w:tcW w:w="653" w:type="pct"/>
                  <w:vMerge/>
                  <w:vAlign w:val="center"/>
                </w:tcPr>
                <w:p w:rsidR="006C18DB" w:rsidRPr="004E1EDB" w:rsidRDefault="006C18DB" w:rsidP="006C18DB">
                  <w:pPr>
                    <w:pStyle w:val="TAC"/>
                  </w:pPr>
                </w:p>
              </w:tc>
            </w:tr>
            <w:tr w:rsidR="006C18DB" w:rsidRPr="004E1EDB" w:rsidTr="006C18DB">
              <w:trPr>
                <w:trHeight w:val="223"/>
              </w:trPr>
              <w:tc>
                <w:tcPr>
                  <w:tcW w:w="862" w:type="pct"/>
                  <w:vMerge/>
                  <w:vAlign w:val="center"/>
                </w:tcPr>
                <w:p w:rsidR="006C18DB" w:rsidRPr="004E1EDB" w:rsidRDefault="006C18DB" w:rsidP="006C18DB">
                  <w:pPr>
                    <w:pStyle w:val="TAC"/>
                  </w:pPr>
                </w:p>
              </w:tc>
              <w:tc>
                <w:tcPr>
                  <w:tcW w:w="452" w:type="pct"/>
                  <w:shd w:val="clear" w:color="auto" w:fill="auto"/>
                  <w:vAlign w:val="center"/>
                </w:tcPr>
                <w:p w:rsidR="006C18DB" w:rsidRPr="004E1EDB" w:rsidRDefault="006C18DB" w:rsidP="006C18DB">
                  <w:pPr>
                    <w:pStyle w:val="TAC"/>
                  </w:pPr>
                  <w:r w:rsidRPr="004E1EDB">
                    <w:t>z</w:t>
                  </w:r>
                </w:p>
              </w:tc>
              <w:tc>
                <w:tcPr>
                  <w:tcW w:w="439" w:type="pct"/>
                  <w:shd w:val="clear" w:color="auto" w:fill="auto"/>
                  <w:vAlign w:val="center"/>
                </w:tcPr>
                <w:p w:rsidR="006C18DB" w:rsidRPr="004E1EDB" w:rsidRDefault="006C18DB" w:rsidP="006C18DB">
                  <w:pPr>
                    <w:pStyle w:val="TAC"/>
                  </w:pPr>
                </w:p>
              </w:tc>
              <w:tc>
                <w:tcPr>
                  <w:tcW w:w="389" w:type="pct"/>
                  <w:vAlign w:val="center"/>
                </w:tcPr>
                <w:p w:rsidR="006C18DB" w:rsidRPr="004E1EDB" w:rsidRDefault="006C18DB" w:rsidP="006C18DB">
                  <w:pPr>
                    <w:pStyle w:val="TAC"/>
                  </w:pPr>
                </w:p>
              </w:tc>
              <w:tc>
                <w:tcPr>
                  <w:tcW w:w="390" w:type="pct"/>
                  <w:vAlign w:val="center"/>
                </w:tcPr>
                <w:p w:rsidR="006C18DB" w:rsidRPr="004E1EDB" w:rsidRDefault="006C18DB" w:rsidP="006C18DB">
                  <w:pPr>
                    <w:pStyle w:val="TAC"/>
                  </w:pPr>
                </w:p>
              </w:tc>
              <w:tc>
                <w:tcPr>
                  <w:tcW w:w="389" w:type="pct"/>
                  <w:vAlign w:val="center"/>
                </w:tcPr>
                <w:p w:rsidR="006C18DB" w:rsidRPr="004E1EDB" w:rsidRDefault="006C18DB" w:rsidP="006C18DB">
                  <w:pPr>
                    <w:pStyle w:val="TAC"/>
                  </w:pPr>
                </w:p>
              </w:tc>
              <w:tc>
                <w:tcPr>
                  <w:tcW w:w="390" w:type="pct"/>
                  <w:vAlign w:val="center"/>
                </w:tcPr>
                <w:p w:rsidR="006C18DB" w:rsidRPr="004E1EDB" w:rsidRDefault="006C18DB" w:rsidP="006C18DB">
                  <w:pPr>
                    <w:pStyle w:val="TAC"/>
                  </w:pPr>
                  <w:r w:rsidRPr="004E1EDB">
                    <w:t>Yes</w:t>
                  </w:r>
                </w:p>
              </w:tc>
              <w:tc>
                <w:tcPr>
                  <w:tcW w:w="439" w:type="pct"/>
                  <w:vAlign w:val="center"/>
                </w:tcPr>
                <w:p w:rsidR="006C18DB" w:rsidRPr="004E1EDB" w:rsidRDefault="006C18DB" w:rsidP="006C18DB">
                  <w:pPr>
                    <w:pStyle w:val="TAC"/>
                  </w:pPr>
                  <w:r w:rsidRPr="004E1EDB">
                    <w:t>Yes</w:t>
                  </w:r>
                </w:p>
              </w:tc>
              <w:tc>
                <w:tcPr>
                  <w:tcW w:w="598" w:type="pct"/>
                  <w:vMerge/>
                  <w:vAlign w:val="center"/>
                </w:tcPr>
                <w:p w:rsidR="006C18DB" w:rsidRPr="004E1EDB" w:rsidRDefault="006C18DB" w:rsidP="006C18DB">
                  <w:pPr>
                    <w:pStyle w:val="TAC"/>
                  </w:pPr>
                </w:p>
              </w:tc>
              <w:tc>
                <w:tcPr>
                  <w:tcW w:w="653" w:type="pct"/>
                  <w:vMerge/>
                  <w:vAlign w:val="center"/>
                </w:tcPr>
                <w:p w:rsidR="006C18DB" w:rsidRPr="004E1EDB" w:rsidRDefault="006C18DB" w:rsidP="006C18DB">
                  <w:pPr>
                    <w:pStyle w:val="TAC"/>
                  </w:pPr>
                </w:p>
              </w:tc>
            </w:tr>
          </w:tbl>
          <w:p w:rsidR="006C18DB" w:rsidRDefault="006C18DB" w:rsidP="007B5C85">
            <w:pPr>
              <w:spacing w:beforeLines="50" w:before="120" w:afterLines="50" w:after="120"/>
              <w:rPr>
                <w:rFonts w:asciiTheme="minorHAnsi" w:eastAsiaTheme="minorEastAsia" w:hAnsiTheme="minorHAnsi" w:cs="Arial"/>
                <w:i/>
                <w:sz w:val="18"/>
                <w:szCs w:val="18"/>
                <w:lang w:eastAsia="zh-CN"/>
              </w:rPr>
            </w:pPr>
          </w:p>
          <w:p w:rsidR="006C18DB" w:rsidRPr="006C18DB" w:rsidRDefault="006C18DB" w:rsidP="006C18DB">
            <w:pPr>
              <w:spacing w:beforeLines="50" w:before="120" w:afterLines="50" w:after="120"/>
              <w:rPr>
                <w:rFonts w:asciiTheme="minorHAnsi" w:eastAsiaTheme="minorEastAsia" w:hAnsiTheme="minorHAnsi" w:cs="Arial"/>
                <w:i/>
                <w:sz w:val="18"/>
                <w:szCs w:val="18"/>
                <w:lang w:eastAsia="zh-CN"/>
              </w:rPr>
            </w:pPr>
            <w:r w:rsidRPr="006C18DB">
              <w:rPr>
                <w:rFonts w:asciiTheme="minorHAnsi" w:eastAsiaTheme="minorEastAsia" w:hAnsiTheme="minorHAnsi" w:cs="Arial"/>
                <w:i/>
                <w:sz w:val="18"/>
                <w:szCs w:val="18"/>
                <w:lang w:eastAsia="zh-CN"/>
              </w:rPr>
              <w:t xml:space="preserve">To ensure that this UE will </w:t>
            </w:r>
            <w:proofErr w:type="spellStart"/>
            <w:r w:rsidRPr="006C18DB">
              <w:rPr>
                <w:rFonts w:asciiTheme="minorHAnsi" w:eastAsiaTheme="minorEastAsia" w:hAnsiTheme="minorHAnsi" w:cs="Arial"/>
                <w:i/>
                <w:sz w:val="18"/>
                <w:szCs w:val="18"/>
                <w:lang w:eastAsia="zh-CN"/>
              </w:rPr>
              <w:t>fallback</w:t>
            </w:r>
            <w:proofErr w:type="spellEnd"/>
            <w:r w:rsidRPr="006C18DB">
              <w:rPr>
                <w:rFonts w:asciiTheme="minorHAnsi" w:eastAsiaTheme="minorEastAsia" w:hAnsiTheme="minorHAnsi" w:cs="Arial"/>
                <w:i/>
                <w:sz w:val="18"/>
                <w:szCs w:val="18"/>
                <w:lang w:eastAsia="zh-CN"/>
              </w:rPr>
              <w:t xml:space="preserve"> to the lower order </w:t>
            </w:r>
            <w:proofErr w:type="spellStart"/>
            <w:r w:rsidRPr="006C18DB">
              <w:rPr>
                <w:rFonts w:asciiTheme="minorHAnsi" w:eastAsiaTheme="minorEastAsia" w:hAnsiTheme="minorHAnsi" w:cs="Arial"/>
                <w:i/>
                <w:sz w:val="18"/>
                <w:szCs w:val="18"/>
                <w:lang w:eastAsia="zh-CN"/>
              </w:rPr>
              <w:t>fallback</w:t>
            </w:r>
            <w:proofErr w:type="spellEnd"/>
            <w:r w:rsidRPr="006C18DB">
              <w:rPr>
                <w:rFonts w:asciiTheme="minorHAnsi" w:eastAsiaTheme="minorEastAsia" w:hAnsiTheme="minorHAnsi" w:cs="Arial"/>
                <w:i/>
                <w:sz w:val="18"/>
                <w:szCs w:val="18"/>
                <w:lang w:eastAsia="zh-CN"/>
              </w:rPr>
              <w:t xml:space="preserve"> modes (i.e. 2DL CA), </w:t>
            </w:r>
          </w:p>
          <w:p w:rsidR="006C18DB" w:rsidRPr="006C18DB" w:rsidRDefault="006C18DB" w:rsidP="006C18DB">
            <w:pPr>
              <w:spacing w:beforeLines="50" w:before="120" w:afterLines="50" w:after="120"/>
              <w:rPr>
                <w:rFonts w:asciiTheme="minorHAnsi" w:eastAsiaTheme="minorEastAsia" w:hAnsiTheme="minorHAnsi" w:cs="Arial"/>
                <w:i/>
                <w:sz w:val="18"/>
                <w:szCs w:val="18"/>
                <w:lang w:eastAsia="zh-CN"/>
              </w:rPr>
            </w:pPr>
            <w:r w:rsidRPr="006C18DB">
              <w:rPr>
                <w:rFonts w:asciiTheme="minorHAnsi" w:eastAsiaTheme="minorEastAsia" w:hAnsiTheme="minorHAnsi" w:cs="Arial"/>
                <w:i/>
                <w:sz w:val="18"/>
                <w:szCs w:val="18"/>
                <w:lang w:eastAsia="zh-CN"/>
              </w:rPr>
              <w:t>-</w:t>
            </w:r>
            <w:r w:rsidRPr="006C18DB">
              <w:rPr>
                <w:rFonts w:asciiTheme="minorHAnsi" w:eastAsiaTheme="minorEastAsia" w:hAnsiTheme="minorHAnsi" w:cs="Arial"/>
                <w:i/>
                <w:sz w:val="18"/>
                <w:szCs w:val="18"/>
                <w:lang w:eastAsia="zh-CN"/>
              </w:rPr>
              <w:tab/>
              <w:t xml:space="preserve">It shall support </w:t>
            </w:r>
            <w:proofErr w:type="spellStart"/>
            <w:r w:rsidRPr="006C18DB">
              <w:rPr>
                <w:rFonts w:asciiTheme="minorHAnsi" w:eastAsiaTheme="minorEastAsia" w:hAnsiTheme="minorHAnsi" w:cs="Arial"/>
                <w:i/>
                <w:sz w:val="18"/>
                <w:szCs w:val="18"/>
                <w:lang w:eastAsia="zh-CN"/>
              </w:rPr>
              <w:t>CA_x</w:t>
            </w:r>
            <w:proofErr w:type="spellEnd"/>
            <w:r w:rsidRPr="006C18DB">
              <w:rPr>
                <w:rFonts w:asciiTheme="minorHAnsi" w:eastAsiaTheme="minorEastAsia" w:hAnsiTheme="minorHAnsi" w:cs="Arial"/>
                <w:i/>
                <w:sz w:val="18"/>
                <w:szCs w:val="18"/>
                <w:lang w:eastAsia="zh-CN"/>
              </w:rPr>
              <w:t xml:space="preserve">-y, </w:t>
            </w:r>
            <w:proofErr w:type="spellStart"/>
            <w:r w:rsidRPr="006C18DB">
              <w:rPr>
                <w:rFonts w:asciiTheme="minorHAnsi" w:eastAsiaTheme="minorEastAsia" w:hAnsiTheme="minorHAnsi" w:cs="Arial"/>
                <w:i/>
                <w:sz w:val="18"/>
                <w:szCs w:val="18"/>
                <w:lang w:eastAsia="zh-CN"/>
              </w:rPr>
              <w:t>CA_y</w:t>
            </w:r>
            <w:proofErr w:type="spellEnd"/>
            <w:r w:rsidRPr="006C18DB">
              <w:rPr>
                <w:rFonts w:asciiTheme="minorHAnsi" w:eastAsiaTheme="minorEastAsia" w:hAnsiTheme="minorHAnsi" w:cs="Arial"/>
                <w:i/>
                <w:sz w:val="18"/>
                <w:szCs w:val="18"/>
                <w:lang w:eastAsia="zh-CN"/>
              </w:rPr>
              <w:t xml:space="preserve">-z and </w:t>
            </w:r>
            <w:proofErr w:type="spellStart"/>
            <w:r w:rsidRPr="006C18DB">
              <w:rPr>
                <w:rFonts w:asciiTheme="minorHAnsi" w:eastAsiaTheme="minorEastAsia" w:hAnsiTheme="minorHAnsi" w:cs="Arial"/>
                <w:i/>
                <w:sz w:val="18"/>
                <w:szCs w:val="18"/>
                <w:lang w:eastAsia="zh-CN"/>
              </w:rPr>
              <w:t>CA_x</w:t>
            </w:r>
            <w:proofErr w:type="spellEnd"/>
            <w:r w:rsidRPr="006C18DB">
              <w:rPr>
                <w:rFonts w:asciiTheme="minorHAnsi" w:eastAsiaTheme="minorEastAsia" w:hAnsiTheme="minorHAnsi" w:cs="Arial"/>
                <w:i/>
                <w:sz w:val="18"/>
                <w:szCs w:val="18"/>
                <w:lang w:eastAsia="zh-CN"/>
              </w:rPr>
              <w:t xml:space="preserve">-z </w:t>
            </w:r>
          </w:p>
          <w:p w:rsidR="006C18DB" w:rsidRDefault="006C18DB" w:rsidP="006C18DB">
            <w:pPr>
              <w:spacing w:beforeLines="50" w:before="120" w:afterLines="50" w:after="120"/>
              <w:rPr>
                <w:rFonts w:asciiTheme="minorHAnsi" w:eastAsiaTheme="minorEastAsia" w:hAnsiTheme="minorHAnsi" w:cs="Arial"/>
                <w:i/>
                <w:sz w:val="18"/>
                <w:szCs w:val="18"/>
                <w:lang w:eastAsia="zh-CN"/>
              </w:rPr>
            </w:pPr>
            <w:r w:rsidRPr="006C18DB">
              <w:rPr>
                <w:rFonts w:asciiTheme="minorHAnsi" w:eastAsiaTheme="minorEastAsia" w:hAnsiTheme="minorHAnsi" w:cs="Arial"/>
                <w:i/>
                <w:sz w:val="18"/>
                <w:szCs w:val="18"/>
                <w:lang w:eastAsia="zh-CN"/>
              </w:rPr>
              <w:t>-</w:t>
            </w:r>
            <w:r w:rsidRPr="006C18DB">
              <w:rPr>
                <w:rFonts w:asciiTheme="minorHAnsi" w:eastAsiaTheme="minorEastAsia" w:hAnsiTheme="minorHAnsi" w:cs="Arial"/>
                <w:i/>
                <w:sz w:val="18"/>
                <w:szCs w:val="18"/>
                <w:lang w:eastAsia="zh-CN"/>
              </w:rPr>
              <w:tab/>
              <w:t>It shall support (at least) the following E-UTRA CA configurations in 2DL</w:t>
            </w:r>
          </w:p>
          <w:tbl>
            <w:tblPr>
              <w:tblpPr w:leftFromText="180" w:rightFromText="180" w:vertAnchor="text" w:horzAnchor="margin" w:tblpY="1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3"/>
              <w:gridCol w:w="896"/>
              <w:gridCol w:w="682"/>
              <w:gridCol w:w="597"/>
              <w:gridCol w:w="599"/>
              <w:gridCol w:w="599"/>
              <w:gridCol w:w="599"/>
              <w:gridCol w:w="682"/>
              <w:gridCol w:w="1187"/>
              <w:gridCol w:w="1286"/>
            </w:tblGrid>
            <w:tr w:rsidR="006C18DB" w:rsidRPr="004E1EDB" w:rsidTr="006C18DB">
              <w:tc>
                <w:tcPr>
                  <w:tcW w:w="5000" w:type="pct"/>
                  <w:gridSpan w:val="10"/>
                </w:tcPr>
                <w:p w:rsidR="006C18DB" w:rsidRPr="004E1EDB" w:rsidRDefault="006C18DB" w:rsidP="006C18DB">
                  <w:pPr>
                    <w:pStyle w:val="TAH"/>
                  </w:pPr>
                  <w:r w:rsidRPr="004E1EDB">
                    <w:t>E-UTRA CA configuration / Bandwidth combination set</w:t>
                  </w:r>
                </w:p>
              </w:tc>
            </w:tr>
            <w:tr w:rsidR="006C18DB" w:rsidRPr="004E1EDB" w:rsidTr="006C18DB">
              <w:tc>
                <w:tcPr>
                  <w:tcW w:w="823" w:type="pct"/>
                  <w:vAlign w:val="center"/>
                </w:tcPr>
                <w:p w:rsidR="006C18DB" w:rsidRPr="004E1EDB" w:rsidRDefault="006C18DB" w:rsidP="006C18DB">
                  <w:pPr>
                    <w:pStyle w:val="TAH"/>
                  </w:pPr>
                  <w:r w:rsidRPr="004E1EDB">
                    <w:t>E-UTRA CA Configuration</w:t>
                  </w:r>
                </w:p>
              </w:tc>
              <w:tc>
                <w:tcPr>
                  <w:tcW w:w="525" w:type="pct"/>
                  <w:vAlign w:val="center"/>
                </w:tcPr>
                <w:p w:rsidR="006C18DB" w:rsidRPr="004E1EDB" w:rsidRDefault="006C18DB" w:rsidP="006C18DB">
                  <w:pPr>
                    <w:pStyle w:val="TAH"/>
                  </w:pPr>
                  <w:r w:rsidRPr="004E1EDB">
                    <w:t>E-UTRA Bands</w:t>
                  </w:r>
                </w:p>
              </w:tc>
              <w:tc>
                <w:tcPr>
                  <w:tcW w:w="400" w:type="pct"/>
                  <w:vAlign w:val="center"/>
                </w:tcPr>
                <w:p w:rsidR="006C18DB" w:rsidRPr="004E1EDB" w:rsidRDefault="006C18DB" w:rsidP="006C18DB">
                  <w:pPr>
                    <w:pStyle w:val="TAH"/>
                  </w:pPr>
                  <w:r w:rsidRPr="004E1EDB">
                    <w:t>1.4</w:t>
                  </w:r>
                  <w:r w:rsidRPr="004E1EDB">
                    <w:br/>
                    <w:t>MHz</w:t>
                  </w:r>
                </w:p>
              </w:tc>
              <w:tc>
                <w:tcPr>
                  <w:tcW w:w="350" w:type="pct"/>
                  <w:vAlign w:val="center"/>
                </w:tcPr>
                <w:p w:rsidR="006C18DB" w:rsidRPr="004E1EDB" w:rsidRDefault="006C18DB" w:rsidP="006C18DB">
                  <w:pPr>
                    <w:pStyle w:val="TAH"/>
                  </w:pPr>
                  <w:r w:rsidRPr="004E1EDB">
                    <w:t>3</w:t>
                  </w:r>
                  <w:r w:rsidRPr="004E1EDB">
                    <w:br/>
                    <w:t>MHz</w:t>
                  </w:r>
                </w:p>
              </w:tc>
              <w:tc>
                <w:tcPr>
                  <w:tcW w:w="351" w:type="pct"/>
                  <w:vAlign w:val="center"/>
                </w:tcPr>
                <w:p w:rsidR="006C18DB" w:rsidRPr="004E1EDB" w:rsidRDefault="006C18DB" w:rsidP="006C18DB">
                  <w:pPr>
                    <w:pStyle w:val="TAH"/>
                  </w:pPr>
                  <w:r w:rsidRPr="004E1EDB">
                    <w:t>5</w:t>
                  </w:r>
                  <w:r w:rsidRPr="004E1EDB">
                    <w:br/>
                    <w:t>MHz</w:t>
                  </w:r>
                </w:p>
              </w:tc>
              <w:tc>
                <w:tcPr>
                  <w:tcW w:w="351" w:type="pct"/>
                  <w:vAlign w:val="center"/>
                </w:tcPr>
                <w:p w:rsidR="006C18DB" w:rsidRPr="004E1EDB" w:rsidRDefault="006C18DB" w:rsidP="006C18DB">
                  <w:pPr>
                    <w:pStyle w:val="TAH"/>
                  </w:pPr>
                  <w:r w:rsidRPr="004E1EDB">
                    <w:t>10</w:t>
                  </w:r>
                  <w:r w:rsidRPr="004E1EDB">
                    <w:br/>
                    <w:t>MHz</w:t>
                  </w:r>
                </w:p>
              </w:tc>
              <w:tc>
                <w:tcPr>
                  <w:tcW w:w="351" w:type="pct"/>
                  <w:vAlign w:val="center"/>
                </w:tcPr>
                <w:p w:rsidR="006C18DB" w:rsidRPr="004E1EDB" w:rsidRDefault="006C18DB" w:rsidP="006C18DB">
                  <w:pPr>
                    <w:pStyle w:val="TAH"/>
                  </w:pPr>
                  <w:r w:rsidRPr="004E1EDB">
                    <w:t>15</w:t>
                  </w:r>
                  <w:r w:rsidRPr="004E1EDB">
                    <w:br/>
                    <w:t>MHz</w:t>
                  </w:r>
                </w:p>
              </w:tc>
              <w:tc>
                <w:tcPr>
                  <w:tcW w:w="400" w:type="pct"/>
                  <w:vAlign w:val="center"/>
                </w:tcPr>
                <w:p w:rsidR="006C18DB" w:rsidRPr="004E1EDB" w:rsidRDefault="006C18DB" w:rsidP="006C18DB">
                  <w:pPr>
                    <w:pStyle w:val="TAH"/>
                  </w:pPr>
                  <w:r w:rsidRPr="004E1EDB">
                    <w:t>20</w:t>
                  </w:r>
                  <w:r w:rsidRPr="004E1EDB">
                    <w:br/>
                    <w:t>MHz</w:t>
                  </w:r>
                </w:p>
              </w:tc>
              <w:tc>
                <w:tcPr>
                  <w:tcW w:w="696" w:type="pct"/>
                  <w:vAlign w:val="center"/>
                </w:tcPr>
                <w:p w:rsidR="006C18DB" w:rsidRPr="004E1EDB" w:rsidRDefault="006C18DB" w:rsidP="006C18DB">
                  <w:pPr>
                    <w:pStyle w:val="TAH"/>
                  </w:pPr>
                  <w:r w:rsidRPr="004E1EDB">
                    <w:t>Maximum aggregated bandwidth</w:t>
                  </w:r>
                </w:p>
                <w:p w:rsidR="006C18DB" w:rsidRPr="004E1EDB" w:rsidRDefault="006C18DB" w:rsidP="006C18DB">
                  <w:pPr>
                    <w:pStyle w:val="TAH"/>
                  </w:pPr>
                  <w:r w:rsidRPr="004E1EDB">
                    <w:t>[MHz]</w:t>
                  </w:r>
                </w:p>
              </w:tc>
              <w:tc>
                <w:tcPr>
                  <w:tcW w:w="754" w:type="pct"/>
                  <w:vAlign w:val="center"/>
                </w:tcPr>
                <w:p w:rsidR="006C18DB" w:rsidRPr="004E1EDB" w:rsidRDefault="006C18DB" w:rsidP="006C18DB">
                  <w:pPr>
                    <w:pStyle w:val="TAH"/>
                  </w:pPr>
                  <w:r w:rsidRPr="004E1EDB">
                    <w:t>Bandwidth combination set</w:t>
                  </w:r>
                </w:p>
              </w:tc>
            </w:tr>
            <w:tr w:rsidR="006C18DB" w:rsidRPr="004E1EDB" w:rsidTr="006C18DB">
              <w:tc>
                <w:tcPr>
                  <w:tcW w:w="823" w:type="pct"/>
                  <w:vMerge w:val="restart"/>
                  <w:vAlign w:val="center"/>
                </w:tcPr>
                <w:p w:rsidR="006C18DB" w:rsidRPr="004E1EDB" w:rsidRDefault="006C18DB" w:rsidP="006C18DB">
                  <w:pPr>
                    <w:pStyle w:val="TAC"/>
                  </w:pPr>
                  <w:proofErr w:type="spellStart"/>
                  <w:r w:rsidRPr="004E1EDB">
                    <w:t>CA_x_y</w:t>
                  </w:r>
                  <w:proofErr w:type="spellEnd"/>
                </w:p>
              </w:tc>
              <w:tc>
                <w:tcPr>
                  <w:tcW w:w="525" w:type="pct"/>
                  <w:shd w:val="clear" w:color="auto" w:fill="auto"/>
                  <w:vAlign w:val="center"/>
                </w:tcPr>
                <w:p w:rsidR="006C18DB" w:rsidRPr="004E1EDB" w:rsidRDefault="006C18DB" w:rsidP="006C18DB">
                  <w:pPr>
                    <w:pStyle w:val="TAC"/>
                  </w:pPr>
                  <w:r w:rsidRPr="004E1EDB">
                    <w:t>x</w:t>
                  </w:r>
                </w:p>
              </w:tc>
              <w:tc>
                <w:tcPr>
                  <w:tcW w:w="400" w:type="pct"/>
                  <w:shd w:val="clear" w:color="auto" w:fill="auto"/>
                  <w:vAlign w:val="center"/>
                </w:tcPr>
                <w:p w:rsidR="006C18DB" w:rsidRPr="004E1EDB" w:rsidRDefault="006C18DB" w:rsidP="006C18DB">
                  <w:pPr>
                    <w:pStyle w:val="TAC"/>
                  </w:pPr>
                </w:p>
              </w:tc>
              <w:tc>
                <w:tcPr>
                  <w:tcW w:w="350"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p>
              </w:tc>
              <w:tc>
                <w:tcPr>
                  <w:tcW w:w="400" w:type="pct"/>
                  <w:vAlign w:val="center"/>
                </w:tcPr>
                <w:p w:rsidR="006C18DB" w:rsidRPr="004E1EDB" w:rsidRDefault="006C18DB" w:rsidP="006C18DB">
                  <w:pPr>
                    <w:pStyle w:val="TAC"/>
                  </w:pPr>
                </w:p>
              </w:tc>
              <w:tc>
                <w:tcPr>
                  <w:tcW w:w="696" w:type="pct"/>
                  <w:vMerge w:val="restart"/>
                  <w:vAlign w:val="center"/>
                </w:tcPr>
                <w:p w:rsidR="006C18DB" w:rsidRPr="004E1EDB" w:rsidRDefault="006C18DB" w:rsidP="006C18DB">
                  <w:pPr>
                    <w:pStyle w:val="TAC"/>
                  </w:pPr>
                  <w:r w:rsidRPr="004E1EDB">
                    <w:t>25</w:t>
                  </w:r>
                </w:p>
              </w:tc>
              <w:tc>
                <w:tcPr>
                  <w:tcW w:w="754" w:type="pct"/>
                  <w:vMerge w:val="restart"/>
                  <w:vAlign w:val="center"/>
                </w:tcPr>
                <w:p w:rsidR="006C18DB" w:rsidRPr="004E1EDB" w:rsidRDefault="006C18DB" w:rsidP="006C18DB">
                  <w:pPr>
                    <w:pStyle w:val="TAC"/>
                  </w:pPr>
                  <w:r w:rsidRPr="004E1EDB">
                    <w:t>0</w:t>
                  </w:r>
                </w:p>
              </w:tc>
            </w:tr>
            <w:tr w:rsidR="006C18DB" w:rsidRPr="004E1EDB" w:rsidTr="006C18DB">
              <w:trPr>
                <w:trHeight w:val="223"/>
              </w:trPr>
              <w:tc>
                <w:tcPr>
                  <w:tcW w:w="823" w:type="pct"/>
                  <w:vMerge/>
                  <w:vAlign w:val="center"/>
                </w:tcPr>
                <w:p w:rsidR="006C18DB" w:rsidRPr="004E1EDB" w:rsidRDefault="006C18DB" w:rsidP="006C18DB">
                  <w:pPr>
                    <w:pStyle w:val="TAC"/>
                  </w:pPr>
                </w:p>
              </w:tc>
              <w:tc>
                <w:tcPr>
                  <w:tcW w:w="525" w:type="pct"/>
                  <w:shd w:val="clear" w:color="auto" w:fill="auto"/>
                  <w:vAlign w:val="center"/>
                </w:tcPr>
                <w:p w:rsidR="006C18DB" w:rsidRPr="004E1EDB" w:rsidRDefault="006C18DB" w:rsidP="006C18DB">
                  <w:pPr>
                    <w:pStyle w:val="TAC"/>
                  </w:pPr>
                  <w:r w:rsidRPr="004E1EDB">
                    <w:t>y</w:t>
                  </w:r>
                </w:p>
              </w:tc>
              <w:tc>
                <w:tcPr>
                  <w:tcW w:w="400" w:type="pct"/>
                  <w:shd w:val="clear" w:color="auto" w:fill="auto"/>
                  <w:vAlign w:val="center"/>
                </w:tcPr>
                <w:p w:rsidR="006C18DB" w:rsidRPr="004E1EDB" w:rsidRDefault="006C18DB" w:rsidP="006C18DB">
                  <w:pPr>
                    <w:pStyle w:val="TAC"/>
                  </w:pPr>
                </w:p>
              </w:tc>
              <w:tc>
                <w:tcPr>
                  <w:tcW w:w="350"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r w:rsidRPr="004E1EDB">
                    <w:t>Yes</w:t>
                  </w:r>
                </w:p>
              </w:tc>
              <w:tc>
                <w:tcPr>
                  <w:tcW w:w="400" w:type="pct"/>
                  <w:vAlign w:val="center"/>
                </w:tcPr>
                <w:p w:rsidR="006C18DB" w:rsidRPr="004E1EDB" w:rsidRDefault="006C18DB" w:rsidP="006C18DB">
                  <w:pPr>
                    <w:pStyle w:val="TAC"/>
                  </w:pPr>
                </w:p>
              </w:tc>
              <w:tc>
                <w:tcPr>
                  <w:tcW w:w="696" w:type="pct"/>
                  <w:vMerge/>
                  <w:vAlign w:val="center"/>
                </w:tcPr>
                <w:p w:rsidR="006C18DB" w:rsidRPr="004E1EDB" w:rsidRDefault="006C18DB" w:rsidP="006C18DB">
                  <w:pPr>
                    <w:pStyle w:val="TAC"/>
                  </w:pPr>
                </w:p>
              </w:tc>
              <w:tc>
                <w:tcPr>
                  <w:tcW w:w="754" w:type="pct"/>
                  <w:vMerge/>
                  <w:vAlign w:val="center"/>
                </w:tcPr>
                <w:p w:rsidR="006C18DB" w:rsidRPr="004E1EDB" w:rsidRDefault="006C18DB" w:rsidP="006C18DB">
                  <w:pPr>
                    <w:pStyle w:val="TAC"/>
                  </w:pPr>
                </w:p>
              </w:tc>
            </w:tr>
            <w:tr w:rsidR="006C18DB" w:rsidRPr="004E1EDB" w:rsidTr="006C18DB">
              <w:trPr>
                <w:trHeight w:val="223"/>
              </w:trPr>
              <w:tc>
                <w:tcPr>
                  <w:tcW w:w="823" w:type="pct"/>
                  <w:vMerge w:val="restart"/>
                  <w:vAlign w:val="center"/>
                </w:tcPr>
                <w:p w:rsidR="006C18DB" w:rsidRPr="004E1EDB" w:rsidRDefault="006C18DB" w:rsidP="006C18DB">
                  <w:pPr>
                    <w:pStyle w:val="TAC"/>
                  </w:pPr>
                  <w:proofErr w:type="spellStart"/>
                  <w:r w:rsidRPr="004E1EDB">
                    <w:t>CA_y_z</w:t>
                  </w:r>
                  <w:proofErr w:type="spellEnd"/>
                </w:p>
              </w:tc>
              <w:tc>
                <w:tcPr>
                  <w:tcW w:w="525" w:type="pct"/>
                  <w:shd w:val="clear" w:color="auto" w:fill="auto"/>
                  <w:vAlign w:val="center"/>
                </w:tcPr>
                <w:p w:rsidR="006C18DB" w:rsidRPr="004E1EDB" w:rsidRDefault="006C18DB" w:rsidP="006C18DB">
                  <w:pPr>
                    <w:pStyle w:val="TAC"/>
                  </w:pPr>
                  <w:r w:rsidRPr="004E1EDB">
                    <w:t>y</w:t>
                  </w:r>
                </w:p>
              </w:tc>
              <w:tc>
                <w:tcPr>
                  <w:tcW w:w="400" w:type="pct"/>
                  <w:shd w:val="clear" w:color="auto" w:fill="auto"/>
                  <w:vAlign w:val="center"/>
                </w:tcPr>
                <w:p w:rsidR="006C18DB" w:rsidRPr="004E1EDB" w:rsidRDefault="006C18DB" w:rsidP="006C18DB">
                  <w:pPr>
                    <w:pStyle w:val="TAC"/>
                  </w:pPr>
                </w:p>
              </w:tc>
              <w:tc>
                <w:tcPr>
                  <w:tcW w:w="350"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r w:rsidRPr="004E1EDB">
                    <w:t>Yes</w:t>
                  </w:r>
                </w:p>
              </w:tc>
              <w:tc>
                <w:tcPr>
                  <w:tcW w:w="400" w:type="pct"/>
                  <w:vAlign w:val="center"/>
                </w:tcPr>
                <w:p w:rsidR="006C18DB" w:rsidRPr="004E1EDB" w:rsidRDefault="006C18DB" w:rsidP="006C18DB">
                  <w:pPr>
                    <w:pStyle w:val="TAC"/>
                  </w:pPr>
                </w:p>
              </w:tc>
              <w:tc>
                <w:tcPr>
                  <w:tcW w:w="696" w:type="pct"/>
                  <w:vMerge w:val="restart"/>
                  <w:vAlign w:val="center"/>
                </w:tcPr>
                <w:p w:rsidR="006C18DB" w:rsidRPr="004E1EDB" w:rsidRDefault="006C18DB" w:rsidP="006C18DB">
                  <w:pPr>
                    <w:pStyle w:val="TAC"/>
                  </w:pPr>
                  <w:r>
                    <w:t>35</w:t>
                  </w:r>
                </w:p>
              </w:tc>
              <w:tc>
                <w:tcPr>
                  <w:tcW w:w="754" w:type="pct"/>
                  <w:vMerge w:val="restart"/>
                  <w:vAlign w:val="center"/>
                </w:tcPr>
                <w:p w:rsidR="006C18DB" w:rsidRPr="004E1EDB" w:rsidRDefault="006C18DB" w:rsidP="006C18DB">
                  <w:pPr>
                    <w:pStyle w:val="TAC"/>
                  </w:pPr>
                  <w:r w:rsidRPr="004E1EDB">
                    <w:t>0</w:t>
                  </w:r>
                </w:p>
              </w:tc>
            </w:tr>
            <w:tr w:rsidR="006C18DB" w:rsidRPr="004E1EDB" w:rsidTr="006C18DB">
              <w:trPr>
                <w:trHeight w:val="223"/>
              </w:trPr>
              <w:tc>
                <w:tcPr>
                  <w:tcW w:w="823" w:type="pct"/>
                  <w:vMerge/>
                  <w:vAlign w:val="center"/>
                </w:tcPr>
                <w:p w:rsidR="006C18DB" w:rsidRPr="004E1EDB" w:rsidRDefault="006C18DB" w:rsidP="006C18DB">
                  <w:pPr>
                    <w:pStyle w:val="TAC"/>
                  </w:pPr>
                </w:p>
              </w:tc>
              <w:tc>
                <w:tcPr>
                  <w:tcW w:w="525" w:type="pct"/>
                  <w:shd w:val="clear" w:color="auto" w:fill="auto"/>
                  <w:vAlign w:val="center"/>
                </w:tcPr>
                <w:p w:rsidR="006C18DB" w:rsidRPr="004E1EDB" w:rsidRDefault="006C18DB" w:rsidP="006C18DB">
                  <w:pPr>
                    <w:pStyle w:val="TAC"/>
                  </w:pPr>
                  <w:r w:rsidRPr="004E1EDB">
                    <w:t>z</w:t>
                  </w:r>
                </w:p>
              </w:tc>
              <w:tc>
                <w:tcPr>
                  <w:tcW w:w="400" w:type="pct"/>
                  <w:shd w:val="clear" w:color="auto" w:fill="auto"/>
                  <w:vAlign w:val="center"/>
                </w:tcPr>
                <w:p w:rsidR="006C18DB" w:rsidRPr="004E1EDB" w:rsidRDefault="006C18DB" w:rsidP="006C18DB">
                  <w:pPr>
                    <w:pStyle w:val="TAC"/>
                  </w:pPr>
                </w:p>
              </w:tc>
              <w:tc>
                <w:tcPr>
                  <w:tcW w:w="350"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r w:rsidRPr="004E1EDB">
                    <w:t>Yes</w:t>
                  </w:r>
                </w:p>
              </w:tc>
              <w:tc>
                <w:tcPr>
                  <w:tcW w:w="400" w:type="pct"/>
                  <w:vAlign w:val="center"/>
                </w:tcPr>
                <w:p w:rsidR="006C18DB" w:rsidRPr="004E1EDB" w:rsidRDefault="006C18DB" w:rsidP="006C18DB">
                  <w:pPr>
                    <w:pStyle w:val="TAC"/>
                  </w:pPr>
                  <w:r w:rsidRPr="004E1EDB">
                    <w:t>Yes</w:t>
                  </w:r>
                </w:p>
              </w:tc>
              <w:tc>
                <w:tcPr>
                  <w:tcW w:w="696" w:type="pct"/>
                  <w:vMerge/>
                  <w:vAlign w:val="center"/>
                </w:tcPr>
                <w:p w:rsidR="006C18DB" w:rsidRPr="004E1EDB" w:rsidRDefault="006C18DB" w:rsidP="006C18DB">
                  <w:pPr>
                    <w:pStyle w:val="TAC"/>
                  </w:pPr>
                </w:p>
              </w:tc>
              <w:tc>
                <w:tcPr>
                  <w:tcW w:w="754" w:type="pct"/>
                  <w:vMerge/>
                  <w:vAlign w:val="center"/>
                </w:tcPr>
                <w:p w:rsidR="006C18DB" w:rsidRPr="004E1EDB" w:rsidRDefault="006C18DB" w:rsidP="006C18DB">
                  <w:pPr>
                    <w:pStyle w:val="TAC"/>
                  </w:pPr>
                </w:p>
              </w:tc>
            </w:tr>
            <w:tr w:rsidR="006C18DB" w:rsidRPr="004E1EDB" w:rsidTr="006C18DB">
              <w:trPr>
                <w:trHeight w:val="223"/>
              </w:trPr>
              <w:tc>
                <w:tcPr>
                  <w:tcW w:w="823" w:type="pct"/>
                  <w:vMerge w:val="restart"/>
                  <w:vAlign w:val="center"/>
                </w:tcPr>
                <w:p w:rsidR="006C18DB" w:rsidRPr="004E1EDB" w:rsidRDefault="006C18DB" w:rsidP="006C18DB">
                  <w:pPr>
                    <w:pStyle w:val="TAC"/>
                  </w:pPr>
                  <w:proofErr w:type="spellStart"/>
                  <w:r w:rsidRPr="004E1EDB">
                    <w:t>CA_x_z</w:t>
                  </w:r>
                  <w:proofErr w:type="spellEnd"/>
                </w:p>
              </w:tc>
              <w:tc>
                <w:tcPr>
                  <w:tcW w:w="525" w:type="pct"/>
                  <w:shd w:val="clear" w:color="auto" w:fill="auto"/>
                  <w:vAlign w:val="center"/>
                </w:tcPr>
                <w:p w:rsidR="006C18DB" w:rsidRPr="004E1EDB" w:rsidRDefault="006C18DB" w:rsidP="006C18DB">
                  <w:pPr>
                    <w:pStyle w:val="TAC"/>
                  </w:pPr>
                  <w:r w:rsidRPr="004E1EDB">
                    <w:t>x</w:t>
                  </w:r>
                </w:p>
              </w:tc>
              <w:tc>
                <w:tcPr>
                  <w:tcW w:w="400" w:type="pct"/>
                  <w:shd w:val="clear" w:color="auto" w:fill="auto"/>
                  <w:vAlign w:val="center"/>
                </w:tcPr>
                <w:p w:rsidR="006C18DB" w:rsidRPr="004E1EDB" w:rsidRDefault="006C18DB" w:rsidP="006C18DB">
                  <w:pPr>
                    <w:pStyle w:val="TAC"/>
                  </w:pPr>
                </w:p>
              </w:tc>
              <w:tc>
                <w:tcPr>
                  <w:tcW w:w="350"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p>
              </w:tc>
              <w:tc>
                <w:tcPr>
                  <w:tcW w:w="400" w:type="pct"/>
                  <w:vAlign w:val="center"/>
                </w:tcPr>
                <w:p w:rsidR="006C18DB" w:rsidRPr="004E1EDB" w:rsidRDefault="006C18DB" w:rsidP="006C18DB">
                  <w:pPr>
                    <w:pStyle w:val="TAC"/>
                  </w:pPr>
                </w:p>
              </w:tc>
              <w:tc>
                <w:tcPr>
                  <w:tcW w:w="696" w:type="pct"/>
                  <w:vMerge w:val="restart"/>
                  <w:vAlign w:val="center"/>
                </w:tcPr>
                <w:p w:rsidR="006C18DB" w:rsidRPr="004E1EDB" w:rsidRDefault="006C18DB" w:rsidP="006C18DB">
                  <w:pPr>
                    <w:pStyle w:val="TAC"/>
                  </w:pPr>
                  <w:r>
                    <w:t>3</w:t>
                  </w:r>
                  <w:r w:rsidRPr="004E1EDB">
                    <w:t>0</w:t>
                  </w:r>
                </w:p>
              </w:tc>
              <w:tc>
                <w:tcPr>
                  <w:tcW w:w="754" w:type="pct"/>
                  <w:vMerge w:val="restart"/>
                  <w:vAlign w:val="center"/>
                </w:tcPr>
                <w:p w:rsidR="006C18DB" w:rsidRPr="004E1EDB" w:rsidRDefault="006C18DB" w:rsidP="006C18DB">
                  <w:pPr>
                    <w:pStyle w:val="TAC"/>
                  </w:pPr>
                  <w:r w:rsidRPr="004E1EDB">
                    <w:t>0</w:t>
                  </w:r>
                </w:p>
              </w:tc>
            </w:tr>
            <w:tr w:rsidR="006C18DB" w:rsidRPr="004E1EDB" w:rsidTr="006C18DB">
              <w:trPr>
                <w:trHeight w:val="223"/>
              </w:trPr>
              <w:tc>
                <w:tcPr>
                  <w:tcW w:w="823" w:type="pct"/>
                  <w:vMerge/>
                  <w:vAlign w:val="center"/>
                </w:tcPr>
                <w:p w:rsidR="006C18DB" w:rsidRPr="004E1EDB" w:rsidRDefault="006C18DB" w:rsidP="006C18DB">
                  <w:pPr>
                    <w:pStyle w:val="TAC"/>
                  </w:pPr>
                </w:p>
              </w:tc>
              <w:tc>
                <w:tcPr>
                  <w:tcW w:w="525" w:type="pct"/>
                  <w:shd w:val="clear" w:color="auto" w:fill="auto"/>
                  <w:vAlign w:val="center"/>
                </w:tcPr>
                <w:p w:rsidR="006C18DB" w:rsidRPr="004E1EDB" w:rsidRDefault="006C18DB" w:rsidP="006C18DB">
                  <w:pPr>
                    <w:pStyle w:val="TAC"/>
                  </w:pPr>
                  <w:r w:rsidRPr="004E1EDB">
                    <w:t>z</w:t>
                  </w:r>
                </w:p>
              </w:tc>
              <w:tc>
                <w:tcPr>
                  <w:tcW w:w="400" w:type="pct"/>
                  <w:shd w:val="clear" w:color="auto" w:fill="auto"/>
                  <w:vAlign w:val="center"/>
                </w:tcPr>
                <w:p w:rsidR="006C18DB" w:rsidRPr="004E1EDB" w:rsidRDefault="006C18DB" w:rsidP="006C18DB">
                  <w:pPr>
                    <w:pStyle w:val="TAC"/>
                  </w:pPr>
                </w:p>
              </w:tc>
              <w:tc>
                <w:tcPr>
                  <w:tcW w:w="350"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r w:rsidRPr="004E1EDB">
                    <w:t>Yes</w:t>
                  </w:r>
                </w:p>
              </w:tc>
              <w:tc>
                <w:tcPr>
                  <w:tcW w:w="400" w:type="pct"/>
                  <w:vAlign w:val="center"/>
                </w:tcPr>
                <w:p w:rsidR="006C18DB" w:rsidRPr="004E1EDB" w:rsidRDefault="006C18DB" w:rsidP="006C18DB">
                  <w:pPr>
                    <w:pStyle w:val="TAC"/>
                  </w:pPr>
                  <w:r w:rsidRPr="004E1EDB">
                    <w:t>Yes</w:t>
                  </w:r>
                </w:p>
              </w:tc>
              <w:tc>
                <w:tcPr>
                  <w:tcW w:w="696" w:type="pct"/>
                  <w:vMerge/>
                  <w:vAlign w:val="center"/>
                </w:tcPr>
                <w:p w:rsidR="006C18DB" w:rsidRPr="004E1EDB" w:rsidRDefault="006C18DB" w:rsidP="006C18DB">
                  <w:pPr>
                    <w:pStyle w:val="TAC"/>
                  </w:pPr>
                </w:p>
              </w:tc>
              <w:tc>
                <w:tcPr>
                  <w:tcW w:w="754" w:type="pct"/>
                  <w:vMerge/>
                  <w:vAlign w:val="center"/>
                </w:tcPr>
                <w:p w:rsidR="006C18DB" w:rsidRPr="004E1EDB" w:rsidRDefault="006C18DB" w:rsidP="006C18DB">
                  <w:pPr>
                    <w:pStyle w:val="TAC"/>
                  </w:pPr>
                </w:p>
              </w:tc>
            </w:tr>
          </w:tbl>
          <w:p w:rsidR="006C18DB" w:rsidRPr="006C18DB" w:rsidRDefault="006C18DB" w:rsidP="006C18DB">
            <w:pPr>
              <w:spacing w:beforeLines="50" w:before="120" w:afterLines="50" w:after="120"/>
              <w:rPr>
                <w:rFonts w:asciiTheme="minorHAnsi" w:hAnsiTheme="minorHAnsi" w:cs="Arial"/>
                <w:i/>
                <w:sz w:val="18"/>
                <w:szCs w:val="18"/>
              </w:rPr>
            </w:pPr>
          </w:p>
          <w:p w:rsidR="006C18DB" w:rsidRPr="006C18DB" w:rsidRDefault="006C18DB" w:rsidP="006C18DB">
            <w:pPr>
              <w:spacing w:beforeLines="50" w:before="120" w:afterLines="50" w:after="120"/>
              <w:rPr>
                <w:rFonts w:asciiTheme="minorHAnsi" w:eastAsiaTheme="minorEastAsia" w:hAnsiTheme="minorHAnsi" w:cs="Arial"/>
                <w:b/>
                <w:i/>
                <w:sz w:val="18"/>
                <w:szCs w:val="18"/>
                <w:lang w:val="en-US" w:eastAsia="zh-CN"/>
              </w:rPr>
            </w:pPr>
            <w:r w:rsidRPr="006C18DB">
              <w:rPr>
                <w:rFonts w:asciiTheme="minorHAnsi" w:hAnsiTheme="minorHAnsi" w:cs="Arial"/>
                <w:i/>
                <w:sz w:val="18"/>
                <w:szCs w:val="18"/>
              </w:rPr>
              <w:t>TS 36.101 will include radio and performance requirements to allow UEs to follow the above agreements. However, the UE radio capabilities are part of RAN2 responsibility. RAN4 would like to ask RAN2 to include requirements to reflect the RAN4 agreement in the 3GPP specifications.</w:t>
            </w:r>
          </w:p>
        </w:tc>
      </w:tr>
    </w:tbl>
    <w:p w:rsidR="007B5C85" w:rsidRDefault="007B5C85" w:rsidP="007B5C85">
      <w:pPr>
        <w:spacing w:afterLines="50" w:after="120"/>
        <w:jc w:val="both"/>
        <w:rPr>
          <w:rFonts w:ascii="Calibri" w:eastAsia="宋体" w:hAnsi="Calibri" w:cs="Arial"/>
          <w:lang w:val="en-US" w:eastAsia="zh-CN"/>
        </w:rPr>
      </w:pPr>
    </w:p>
    <w:p w:rsidR="006C18DB" w:rsidRPr="003B79B2" w:rsidRDefault="006C18DB" w:rsidP="006C18DB">
      <w:pPr>
        <w:pStyle w:val="Heading4"/>
        <w:rPr>
          <w:rFonts w:eastAsiaTheme="minorEastAsia"/>
          <w:lang w:val="en-US" w:eastAsia="zh-CN"/>
        </w:rPr>
      </w:pPr>
      <w:r>
        <w:rPr>
          <w:rFonts w:hint="eastAsia"/>
          <w:lang w:val="en-US" w:eastAsia="zh-CN"/>
        </w:rPr>
        <w:t>2.</w:t>
      </w:r>
      <w:r>
        <w:rPr>
          <w:rFonts w:eastAsiaTheme="minorEastAsia" w:hint="eastAsia"/>
          <w:lang w:val="en-US" w:eastAsia="zh-CN"/>
        </w:rPr>
        <w:t>1</w:t>
      </w:r>
      <w:r w:rsidRPr="008B4C74">
        <w:rPr>
          <w:rFonts w:hint="eastAsia"/>
          <w:lang w:val="en-US" w:eastAsia="zh-CN"/>
        </w:rPr>
        <w:t xml:space="preserve"> </w:t>
      </w:r>
      <w:r>
        <w:rPr>
          <w:rFonts w:eastAsiaTheme="minorEastAsia" w:hint="eastAsia"/>
          <w:lang w:val="en-US" w:eastAsia="zh-CN"/>
        </w:rPr>
        <w:t xml:space="preserve">RAN2 Signaling on LTE </w:t>
      </w:r>
      <w:r w:rsidRPr="00784257">
        <w:rPr>
          <w:rFonts w:eastAsiaTheme="minorEastAsia"/>
          <w:lang w:val="en-US" w:eastAsia="zh-CN"/>
        </w:rPr>
        <w:t>Fallback Band Combination</w:t>
      </w:r>
    </w:p>
    <w:p w:rsidR="00F95B7E" w:rsidRDefault="00E308DD" w:rsidP="00C738C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To avoid excessive capability signaling for </w:t>
      </w:r>
      <w:r>
        <w:rPr>
          <w:rFonts w:ascii="Calibri" w:eastAsia="宋体" w:hAnsi="Calibri" w:cs="Arial"/>
          <w:lang w:val="en-US" w:eastAsia="zh-CN"/>
        </w:rPr>
        <w:t>fallback</w:t>
      </w:r>
      <w:r>
        <w:rPr>
          <w:rFonts w:ascii="Calibri" w:eastAsia="宋体" w:hAnsi="Calibri" w:cs="Arial" w:hint="eastAsia"/>
          <w:lang w:val="en-US" w:eastAsia="zh-CN"/>
        </w:rPr>
        <w:t xml:space="preserve"> combinations, b</w:t>
      </w:r>
      <w:r w:rsidR="00987D44">
        <w:rPr>
          <w:rFonts w:ascii="Calibri" w:eastAsia="宋体" w:hAnsi="Calibri" w:cs="Arial" w:hint="eastAsia"/>
          <w:lang w:val="en-US" w:eastAsia="zh-CN"/>
        </w:rPr>
        <w:t xml:space="preserve">ased on RAN2 discussion for LTE CA enhancement, the </w:t>
      </w:r>
      <w:r>
        <w:rPr>
          <w:rFonts w:ascii="Calibri" w:eastAsia="宋体" w:hAnsi="Calibri" w:cs="Arial" w:hint="eastAsia"/>
          <w:lang w:val="en-US" w:eastAsia="zh-CN"/>
        </w:rPr>
        <w:t xml:space="preserve">following procedure is utilized for this purpose in TS 36.331: </w:t>
      </w:r>
    </w:p>
    <w:tbl>
      <w:tblPr>
        <w:tblStyle w:val="TableGrid"/>
        <w:tblW w:w="0" w:type="auto"/>
        <w:tblInd w:w="566" w:type="dxa"/>
        <w:tblLook w:val="04A0" w:firstRow="1" w:lastRow="0" w:firstColumn="1" w:lastColumn="0" w:noHBand="0" w:noVBand="1"/>
      </w:tblPr>
      <w:tblGrid>
        <w:gridCol w:w="8756"/>
      </w:tblGrid>
      <w:tr w:rsidR="00E308DD" w:rsidRPr="00547BD0" w:rsidTr="00A94CD4">
        <w:tc>
          <w:tcPr>
            <w:tcW w:w="8756" w:type="dxa"/>
          </w:tcPr>
          <w:p w:rsidR="00E308DD" w:rsidRDefault="00E308DD" w:rsidP="00A94CD4">
            <w:pPr>
              <w:spacing w:beforeLines="50" w:before="120" w:afterLines="50" w:after="120"/>
              <w:rPr>
                <w:rFonts w:asciiTheme="minorHAnsi" w:eastAsiaTheme="minorEastAsia" w:hAnsiTheme="minorHAnsi" w:cs="Arial"/>
                <w:i/>
                <w:sz w:val="18"/>
                <w:szCs w:val="18"/>
                <w:lang w:val="en-US" w:eastAsia="zh-CN"/>
              </w:rPr>
            </w:pPr>
            <w:r w:rsidRPr="00E308DD">
              <w:rPr>
                <w:rFonts w:asciiTheme="minorHAnsi" w:eastAsiaTheme="minorEastAsia" w:hAnsiTheme="minorHAnsi" w:cs="Arial"/>
                <w:i/>
                <w:sz w:val="18"/>
                <w:szCs w:val="18"/>
                <w:lang w:val="en-US" w:eastAsia="zh-CN"/>
              </w:rPr>
              <w:t>5.6.3.3</w:t>
            </w:r>
            <w:r w:rsidRPr="00E308DD">
              <w:rPr>
                <w:rFonts w:asciiTheme="minorHAnsi" w:eastAsiaTheme="minorEastAsia" w:hAnsiTheme="minorHAnsi" w:cs="Arial"/>
                <w:i/>
                <w:sz w:val="18"/>
                <w:szCs w:val="18"/>
                <w:lang w:val="en-US" w:eastAsia="zh-CN"/>
              </w:rPr>
              <w:tab/>
              <w:t xml:space="preserve">Reception of the </w:t>
            </w:r>
            <w:proofErr w:type="spellStart"/>
            <w:r w:rsidRPr="00E308DD">
              <w:rPr>
                <w:rFonts w:asciiTheme="minorHAnsi" w:eastAsiaTheme="minorEastAsia" w:hAnsiTheme="minorHAnsi" w:cs="Arial"/>
                <w:i/>
                <w:sz w:val="18"/>
                <w:szCs w:val="18"/>
                <w:lang w:val="en-US" w:eastAsia="zh-CN"/>
              </w:rPr>
              <w:t>UECapabilityEnquiry</w:t>
            </w:r>
            <w:proofErr w:type="spellEnd"/>
            <w:r w:rsidRPr="00E308DD">
              <w:rPr>
                <w:rFonts w:asciiTheme="minorHAnsi" w:eastAsiaTheme="minorEastAsia" w:hAnsiTheme="minorHAnsi" w:cs="Arial"/>
                <w:i/>
                <w:sz w:val="18"/>
                <w:szCs w:val="18"/>
                <w:lang w:val="en-US" w:eastAsia="zh-CN"/>
              </w:rPr>
              <w:t xml:space="preserve"> by the UE</w:t>
            </w:r>
          </w:p>
          <w:p w:rsidR="00E308DD" w:rsidRDefault="00E308DD" w:rsidP="00A94CD4">
            <w:pPr>
              <w:spacing w:beforeLines="50" w:before="120" w:afterLines="50" w:after="120"/>
              <w:rPr>
                <w:rFonts w:asciiTheme="minorHAnsi" w:eastAsiaTheme="minorEastAsia" w:hAnsiTheme="minorHAnsi" w:cs="Arial"/>
                <w:i/>
                <w:sz w:val="18"/>
                <w:szCs w:val="18"/>
                <w:lang w:val="en-US" w:eastAsia="zh-CN"/>
              </w:rPr>
            </w:pPr>
            <w:r>
              <w:rPr>
                <w:rFonts w:asciiTheme="minorHAnsi" w:eastAsiaTheme="minorEastAsia" w:hAnsiTheme="minorHAnsi" w:cs="Arial"/>
                <w:i/>
                <w:sz w:val="18"/>
                <w:szCs w:val="18"/>
                <w:lang w:val="en-US" w:eastAsia="zh-CN"/>
              </w:rPr>
              <w:t>…</w:t>
            </w:r>
            <w:r>
              <w:rPr>
                <w:rFonts w:asciiTheme="minorHAnsi" w:eastAsiaTheme="minorEastAsia" w:hAnsiTheme="minorHAnsi" w:cs="Arial" w:hint="eastAsia"/>
                <w:i/>
                <w:sz w:val="18"/>
                <w:szCs w:val="18"/>
                <w:lang w:val="en-US" w:eastAsia="zh-CN"/>
              </w:rPr>
              <w:t>.</w:t>
            </w:r>
          </w:p>
          <w:p w:rsidR="00E308DD" w:rsidRPr="00E308DD" w:rsidRDefault="00E308DD" w:rsidP="00E308DD">
            <w:pPr>
              <w:spacing w:beforeLines="50" w:before="120" w:afterLines="50" w:after="120"/>
              <w:rPr>
                <w:rFonts w:asciiTheme="minorHAnsi" w:eastAsiaTheme="minorEastAsia" w:hAnsiTheme="minorHAnsi" w:cs="Arial"/>
                <w:i/>
                <w:sz w:val="18"/>
                <w:szCs w:val="18"/>
                <w:lang w:val="en-US" w:eastAsia="zh-CN"/>
              </w:rPr>
            </w:pPr>
            <w:r w:rsidRPr="00E308DD">
              <w:rPr>
                <w:rFonts w:asciiTheme="minorHAnsi" w:eastAsiaTheme="minorEastAsia" w:hAnsiTheme="minorHAnsi" w:cs="Arial"/>
                <w:i/>
                <w:sz w:val="18"/>
                <w:szCs w:val="18"/>
                <w:lang w:val="en-US" w:eastAsia="zh-CN"/>
              </w:rPr>
              <w:t>4&gt;</w:t>
            </w:r>
            <w:r w:rsidRPr="00E308DD">
              <w:rPr>
                <w:rFonts w:asciiTheme="minorHAnsi" w:eastAsiaTheme="minorEastAsia" w:hAnsiTheme="minorHAnsi" w:cs="Arial"/>
                <w:i/>
                <w:sz w:val="18"/>
                <w:szCs w:val="18"/>
                <w:lang w:val="en-US" w:eastAsia="zh-CN"/>
              </w:rPr>
              <w:tab/>
              <w:t xml:space="preserve">if the UE supports </w:t>
            </w:r>
            <w:proofErr w:type="spellStart"/>
            <w:r w:rsidRPr="00E308DD">
              <w:rPr>
                <w:rFonts w:asciiTheme="minorHAnsi" w:eastAsiaTheme="minorEastAsia" w:hAnsiTheme="minorHAnsi" w:cs="Arial"/>
                <w:i/>
                <w:sz w:val="18"/>
                <w:szCs w:val="18"/>
                <w:lang w:val="en-US" w:eastAsia="zh-CN"/>
              </w:rPr>
              <w:t>requestReducedFormat</w:t>
            </w:r>
            <w:proofErr w:type="spellEnd"/>
            <w:r w:rsidRPr="00E308DD">
              <w:rPr>
                <w:rFonts w:asciiTheme="minorHAnsi" w:eastAsiaTheme="minorEastAsia" w:hAnsiTheme="minorHAnsi" w:cs="Arial"/>
                <w:i/>
                <w:sz w:val="18"/>
                <w:szCs w:val="18"/>
                <w:lang w:val="en-US" w:eastAsia="zh-CN"/>
              </w:rPr>
              <w:t xml:space="preserve"> and UE supports </w:t>
            </w:r>
            <w:proofErr w:type="spellStart"/>
            <w:r w:rsidRPr="00E308DD">
              <w:rPr>
                <w:rFonts w:asciiTheme="minorHAnsi" w:eastAsiaTheme="minorEastAsia" w:hAnsiTheme="minorHAnsi" w:cs="Arial"/>
                <w:i/>
                <w:sz w:val="18"/>
                <w:szCs w:val="18"/>
                <w:lang w:val="en-US" w:eastAsia="zh-CN"/>
              </w:rPr>
              <w:t>skipFallbackCombinations</w:t>
            </w:r>
            <w:proofErr w:type="spellEnd"/>
            <w:r w:rsidRPr="00E308DD">
              <w:rPr>
                <w:rFonts w:asciiTheme="minorHAnsi" w:eastAsiaTheme="minorEastAsia" w:hAnsiTheme="minorHAnsi" w:cs="Arial"/>
                <w:i/>
                <w:sz w:val="18"/>
                <w:szCs w:val="18"/>
                <w:lang w:val="en-US" w:eastAsia="zh-CN"/>
              </w:rPr>
              <w:t xml:space="preserve"> and </w:t>
            </w:r>
            <w:proofErr w:type="spellStart"/>
            <w:r w:rsidRPr="00E308DD">
              <w:rPr>
                <w:rFonts w:asciiTheme="minorHAnsi" w:eastAsiaTheme="minorEastAsia" w:hAnsiTheme="minorHAnsi" w:cs="Arial"/>
                <w:i/>
                <w:sz w:val="18"/>
                <w:szCs w:val="18"/>
                <w:lang w:val="en-US" w:eastAsia="zh-CN"/>
              </w:rPr>
              <w:t>UECapabilityEnquiry</w:t>
            </w:r>
            <w:proofErr w:type="spellEnd"/>
            <w:r w:rsidRPr="00E308DD">
              <w:rPr>
                <w:rFonts w:asciiTheme="minorHAnsi" w:eastAsiaTheme="minorEastAsia" w:hAnsiTheme="minorHAnsi" w:cs="Arial"/>
                <w:i/>
                <w:sz w:val="18"/>
                <w:szCs w:val="18"/>
                <w:lang w:val="en-US" w:eastAsia="zh-CN"/>
              </w:rPr>
              <w:t xml:space="preserve"> message includes </w:t>
            </w:r>
            <w:proofErr w:type="spellStart"/>
            <w:r w:rsidRPr="00E308DD">
              <w:rPr>
                <w:rFonts w:asciiTheme="minorHAnsi" w:eastAsiaTheme="minorEastAsia" w:hAnsiTheme="minorHAnsi" w:cs="Arial"/>
                <w:i/>
                <w:sz w:val="18"/>
                <w:szCs w:val="18"/>
                <w:lang w:val="en-US" w:eastAsia="zh-CN"/>
              </w:rPr>
              <w:t>requestSkipFallbackComb</w:t>
            </w:r>
            <w:proofErr w:type="spellEnd"/>
            <w:r w:rsidRPr="00E308DD">
              <w:rPr>
                <w:rFonts w:asciiTheme="minorHAnsi" w:eastAsiaTheme="minorEastAsia" w:hAnsiTheme="minorHAnsi" w:cs="Arial"/>
                <w:i/>
                <w:sz w:val="18"/>
                <w:szCs w:val="18"/>
                <w:lang w:val="en-US" w:eastAsia="zh-CN"/>
              </w:rPr>
              <w:t>:</w:t>
            </w:r>
          </w:p>
          <w:p w:rsidR="00E308DD" w:rsidRPr="00E308DD" w:rsidRDefault="00E308DD" w:rsidP="00E308DD">
            <w:pPr>
              <w:spacing w:beforeLines="50" w:before="120" w:afterLines="50" w:after="120"/>
              <w:ind w:leftChars="200" w:left="400"/>
              <w:rPr>
                <w:rFonts w:asciiTheme="minorHAnsi" w:eastAsiaTheme="minorEastAsia" w:hAnsiTheme="minorHAnsi" w:cs="Arial"/>
                <w:i/>
                <w:sz w:val="18"/>
                <w:szCs w:val="18"/>
                <w:lang w:val="en-US" w:eastAsia="zh-CN"/>
              </w:rPr>
            </w:pPr>
            <w:r w:rsidRPr="00E308DD">
              <w:rPr>
                <w:rFonts w:asciiTheme="minorHAnsi" w:eastAsiaTheme="minorEastAsia" w:hAnsiTheme="minorHAnsi" w:cs="Arial"/>
                <w:i/>
                <w:sz w:val="18"/>
                <w:szCs w:val="18"/>
                <w:lang w:val="en-US" w:eastAsia="zh-CN"/>
              </w:rPr>
              <w:t>5&gt;</w:t>
            </w:r>
            <w:r w:rsidRPr="00E308DD">
              <w:rPr>
                <w:rFonts w:asciiTheme="minorHAnsi" w:eastAsiaTheme="minorEastAsia" w:hAnsiTheme="minorHAnsi" w:cs="Arial"/>
                <w:i/>
                <w:sz w:val="18"/>
                <w:szCs w:val="18"/>
                <w:lang w:val="en-US" w:eastAsia="zh-CN"/>
              </w:rPr>
              <w:tab/>
              <w:t xml:space="preserve">set </w:t>
            </w:r>
            <w:proofErr w:type="spellStart"/>
            <w:r w:rsidRPr="00E308DD">
              <w:rPr>
                <w:rFonts w:asciiTheme="minorHAnsi" w:eastAsiaTheme="minorEastAsia" w:hAnsiTheme="minorHAnsi" w:cs="Arial"/>
                <w:i/>
                <w:sz w:val="18"/>
                <w:szCs w:val="18"/>
                <w:lang w:val="en-US" w:eastAsia="zh-CN"/>
              </w:rPr>
              <w:t>skipFallbackCombRequested</w:t>
            </w:r>
            <w:proofErr w:type="spellEnd"/>
            <w:r w:rsidRPr="00E308DD">
              <w:rPr>
                <w:rFonts w:asciiTheme="minorHAnsi" w:eastAsiaTheme="minorEastAsia" w:hAnsiTheme="minorHAnsi" w:cs="Arial"/>
                <w:i/>
                <w:sz w:val="18"/>
                <w:szCs w:val="18"/>
                <w:lang w:val="en-US" w:eastAsia="zh-CN"/>
              </w:rPr>
              <w:t xml:space="preserve"> to true;</w:t>
            </w:r>
          </w:p>
          <w:p w:rsidR="00E308DD" w:rsidRPr="00E308DD" w:rsidRDefault="00E308DD" w:rsidP="00E308DD">
            <w:pPr>
              <w:spacing w:beforeLines="50" w:before="120" w:afterLines="50" w:after="120"/>
              <w:ind w:leftChars="200" w:left="400"/>
              <w:rPr>
                <w:rFonts w:asciiTheme="minorHAnsi" w:eastAsiaTheme="minorEastAsia" w:hAnsiTheme="minorHAnsi" w:cs="Arial"/>
                <w:i/>
                <w:sz w:val="18"/>
                <w:szCs w:val="18"/>
                <w:lang w:val="en-US" w:eastAsia="zh-CN"/>
              </w:rPr>
            </w:pPr>
            <w:r w:rsidRPr="00E308DD">
              <w:rPr>
                <w:rFonts w:asciiTheme="minorHAnsi" w:eastAsiaTheme="minorEastAsia" w:hAnsiTheme="minorHAnsi" w:cs="Arial"/>
                <w:i/>
                <w:sz w:val="18"/>
                <w:szCs w:val="18"/>
                <w:lang w:val="en-US" w:eastAsia="zh-CN"/>
              </w:rPr>
              <w:t>5&gt;</w:t>
            </w:r>
            <w:r w:rsidRPr="00E308DD">
              <w:rPr>
                <w:rFonts w:asciiTheme="minorHAnsi" w:eastAsiaTheme="minorEastAsia" w:hAnsiTheme="minorHAnsi" w:cs="Arial"/>
                <w:i/>
                <w:sz w:val="18"/>
                <w:szCs w:val="18"/>
                <w:lang w:val="en-US" w:eastAsia="zh-CN"/>
              </w:rP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[5]:</w:t>
            </w:r>
          </w:p>
          <w:p w:rsidR="00E308DD" w:rsidRPr="00E308DD" w:rsidRDefault="00E308DD" w:rsidP="00E308DD">
            <w:pPr>
              <w:spacing w:beforeLines="50" w:before="120" w:afterLines="50" w:after="120"/>
              <w:ind w:leftChars="400" w:left="800"/>
              <w:rPr>
                <w:rFonts w:asciiTheme="minorHAnsi" w:eastAsiaTheme="minorEastAsia" w:hAnsiTheme="minorHAnsi" w:cs="Arial"/>
                <w:i/>
                <w:sz w:val="18"/>
                <w:szCs w:val="18"/>
                <w:lang w:val="en-US" w:eastAsia="zh-CN"/>
              </w:rPr>
            </w:pPr>
            <w:r w:rsidRPr="00E308DD">
              <w:rPr>
                <w:rFonts w:asciiTheme="minorHAnsi" w:eastAsiaTheme="minorEastAsia" w:hAnsiTheme="minorHAnsi" w:cs="Arial"/>
                <w:i/>
                <w:sz w:val="18"/>
                <w:szCs w:val="18"/>
                <w:lang w:val="en-US" w:eastAsia="zh-CN"/>
              </w:rPr>
              <w:t>6&gt;</w:t>
            </w:r>
            <w:r w:rsidRPr="00E308DD">
              <w:rPr>
                <w:rFonts w:asciiTheme="minorHAnsi" w:eastAsiaTheme="minorEastAsia" w:hAnsiTheme="minorHAnsi" w:cs="Arial"/>
                <w:i/>
                <w:sz w:val="18"/>
                <w:szCs w:val="18"/>
                <w:lang w:val="en-US" w:eastAsia="zh-CN"/>
              </w:rPr>
              <w:tab/>
              <w:t>remove the band combination from the list of candidates;</w:t>
            </w:r>
          </w:p>
          <w:p w:rsidR="00E308DD" w:rsidRPr="00E308DD" w:rsidRDefault="00E308DD" w:rsidP="00E308DD">
            <w:pPr>
              <w:spacing w:beforeLines="50" w:before="120" w:afterLines="50" w:after="120"/>
              <w:ind w:leftChars="400" w:left="800"/>
              <w:rPr>
                <w:rFonts w:asciiTheme="minorHAnsi" w:eastAsiaTheme="minorEastAsia" w:hAnsiTheme="minorHAnsi" w:cs="Arial"/>
                <w:i/>
                <w:sz w:val="18"/>
                <w:szCs w:val="18"/>
                <w:lang w:val="en-US" w:eastAsia="zh-CN"/>
              </w:rPr>
            </w:pPr>
            <w:r w:rsidRPr="00E308DD">
              <w:rPr>
                <w:rFonts w:asciiTheme="minorHAnsi" w:eastAsiaTheme="minorEastAsia" w:hAnsiTheme="minorHAnsi" w:cs="Arial"/>
                <w:i/>
                <w:sz w:val="18"/>
                <w:szCs w:val="18"/>
                <w:lang w:val="en-US" w:eastAsia="zh-CN"/>
              </w:rPr>
              <w:t>6&gt;</w:t>
            </w:r>
            <w:r w:rsidRPr="00E308DD">
              <w:rPr>
                <w:rFonts w:asciiTheme="minorHAnsi" w:eastAsiaTheme="minorEastAsia" w:hAnsiTheme="minorHAnsi" w:cs="Arial"/>
                <w:i/>
                <w:sz w:val="18"/>
                <w:szCs w:val="18"/>
                <w:lang w:val="en-US" w:eastAsia="zh-CN"/>
              </w:rPr>
              <w:tab/>
              <w:t xml:space="preserve">include </w:t>
            </w:r>
            <w:proofErr w:type="spellStart"/>
            <w:r w:rsidRPr="00E308DD">
              <w:rPr>
                <w:rFonts w:asciiTheme="minorHAnsi" w:eastAsiaTheme="minorEastAsia" w:hAnsiTheme="minorHAnsi" w:cs="Arial"/>
                <w:i/>
                <w:sz w:val="18"/>
                <w:szCs w:val="18"/>
                <w:lang w:val="en-US" w:eastAsia="zh-CN"/>
              </w:rPr>
              <w:t>differentFallbackSupported</w:t>
            </w:r>
            <w:proofErr w:type="spellEnd"/>
            <w:r w:rsidRPr="00E308DD">
              <w:rPr>
                <w:rFonts w:asciiTheme="minorHAnsi" w:eastAsiaTheme="minorEastAsia" w:hAnsiTheme="minorHAnsi" w:cs="Arial"/>
                <w:i/>
                <w:sz w:val="18"/>
                <w:szCs w:val="18"/>
                <w:lang w:val="en-US" w:eastAsia="zh-CN"/>
              </w:rPr>
              <w:t xml:space="preserve"> in the band combination included in the list of candidates whose fallback concerns the removed band combination, if its capabilities differ from the removed band combination;</w:t>
            </w:r>
          </w:p>
        </w:tc>
      </w:tr>
    </w:tbl>
    <w:p w:rsidR="00E308DD" w:rsidRDefault="00E308DD" w:rsidP="00C738CA">
      <w:pPr>
        <w:spacing w:afterLines="50" w:after="120"/>
        <w:jc w:val="both"/>
        <w:rPr>
          <w:rFonts w:ascii="Calibri" w:eastAsia="宋体" w:hAnsi="Calibri" w:cs="Arial"/>
          <w:lang w:eastAsia="zh-CN"/>
        </w:rPr>
      </w:pPr>
      <w:proofErr w:type="gramStart"/>
      <w:r>
        <w:rPr>
          <w:rFonts w:ascii="Calibri" w:eastAsia="宋体" w:hAnsi="Calibri" w:cs="Arial" w:hint="eastAsia"/>
          <w:lang w:eastAsia="zh-CN"/>
        </w:rPr>
        <w:lastRenderedPageBreak/>
        <w:t>with</w:t>
      </w:r>
      <w:proofErr w:type="gramEnd"/>
      <w:r>
        <w:rPr>
          <w:rFonts w:ascii="Calibri" w:eastAsia="宋体" w:hAnsi="Calibri" w:cs="Arial" w:hint="eastAsia"/>
          <w:lang w:eastAsia="zh-CN"/>
        </w:rPr>
        <w:t xml:space="preserve"> the important IEs described as below: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308DD" w:rsidRPr="00D05729" w:rsidTr="00A94CD4">
        <w:trPr>
          <w:cantSplit/>
          <w:tblHeader/>
        </w:trPr>
        <w:tc>
          <w:tcPr>
            <w:tcW w:w="9639" w:type="dxa"/>
          </w:tcPr>
          <w:p w:rsidR="00E308DD" w:rsidRPr="00E03A10" w:rsidRDefault="00E308DD" w:rsidP="00A94CD4">
            <w:pPr>
              <w:pStyle w:val="TAH"/>
            </w:pPr>
            <w:r w:rsidRPr="00E03A10">
              <w:rPr>
                <w:i/>
                <w:noProof/>
              </w:rPr>
              <w:t>UECapabilityEnquiry</w:t>
            </w:r>
            <w:r w:rsidRPr="00E03A10">
              <w:rPr>
                <w:iCs/>
                <w:noProof/>
              </w:rPr>
              <w:t xml:space="preserve"> field descriptions</w:t>
            </w:r>
          </w:p>
        </w:tc>
      </w:tr>
      <w:tr w:rsidR="00E308DD" w:rsidRPr="002D30FC" w:rsidTr="00A94CD4">
        <w:trPr>
          <w:cantSplit/>
        </w:trPr>
        <w:tc>
          <w:tcPr>
            <w:tcW w:w="9639" w:type="dxa"/>
          </w:tcPr>
          <w:p w:rsidR="00E308DD" w:rsidRPr="00147F42" w:rsidRDefault="00E308DD" w:rsidP="00A94CD4">
            <w:pPr>
              <w:keepNext/>
              <w:keepLines/>
              <w:spacing w:after="0"/>
              <w:rPr>
                <w:rFonts w:ascii="Arial" w:hAnsi="Arial"/>
                <w:b/>
                <w:i/>
                <w:sz w:val="18"/>
              </w:rPr>
            </w:pPr>
            <w:proofErr w:type="spellStart"/>
            <w:r>
              <w:rPr>
                <w:rFonts w:ascii="Arial" w:hAnsi="Arial"/>
                <w:b/>
                <w:i/>
                <w:sz w:val="18"/>
              </w:rPr>
              <w:t>requestReducedFormat</w:t>
            </w:r>
            <w:proofErr w:type="spellEnd"/>
          </w:p>
          <w:p w:rsidR="00E308DD" w:rsidRPr="002D30FC" w:rsidRDefault="00E308DD" w:rsidP="00A94CD4">
            <w:pPr>
              <w:keepNext/>
              <w:keepLines/>
              <w:spacing w:after="0"/>
              <w:rPr>
                <w:rFonts w:ascii="Arial" w:hAnsi="Arial"/>
                <w:b/>
                <w:bCs/>
                <w:i/>
                <w:noProof/>
                <w:sz w:val="18"/>
              </w:rPr>
            </w:pPr>
            <w:r>
              <w:rPr>
                <w:rFonts w:ascii="Arial" w:hAnsi="Arial" w:hint="eastAsia"/>
                <w:sz w:val="18"/>
              </w:rPr>
              <w:t>Indicates that</w:t>
            </w:r>
            <w:r w:rsidRPr="00147F42">
              <w:rPr>
                <w:rFonts w:ascii="Arial" w:hAnsi="Arial"/>
                <w:sz w:val="18"/>
              </w:rPr>
              <w:t xml:space="preserve"> the UE </w:t>
            </w:r>
            <w:r>
              <w:rPr>
                <w:rFonts w:ascii="Arial" w:hAnsi="Arial" w:hint="eastAsia"/>
                <w:sz w:val="18"/>
              </w:rPr>
              <w:t xml:space="preserve">if supported </w:t>
            </w:r>
            <w:r w:rsidRPr="00147F42">
              <w:rPr>
                <w:rFonts w:ascii="Arial" w:hAnsi="Arial"/>
                <w:sz w:val="18"/>
              </w:rPr>
              <w:t>is requ</w:t>
            </w:r>
            <w:r>
              <w:rPr>
                <w:rFonts w:ascii="Arial" w:hAnsi="Arial"/>
                <w:sz w:val="18"/>
              </w:rPr>
              <w:t xml:space="preserve">ested to provide </w:t>
            </w:r>
            <w:r>
              <w:rPr>
                <w:rFonts w:ascii="Arial" w:hAnsi="Arial" w:hint="eastAsia"/>
                <w:sz w:val="18"/>
              </w:rPr>
              <w:t xml:space="preserve">supported CA band combinations in the </w:t>
            </w:r>
            <w:r>
              <w:rPr>
                <w:rFonts w:ascii="Arial" w:hAnsi="Arial" w:hint="eastAsia"/>
                <w:i/>
                <w:sz w:val="18"/>
              </w:rPr>
              <w:t>supportedBandCombinationReduced-r13</w:t>
            </w:r>
            <w:r>
              <w:rPr>
                <w:rFonts w:ascii="Arial" w:hAnsi="Arial" w:hint="eastAsia"/>
                <w:sz w:val="18"/>
              </w:rPr>
              <w:t xml:space="preserve"> instead of the </w:t>
            </w:r>
            <w:r w:rsidRPr="000D2563">
              <w:rPr>
                <w:rFonts w:ascii="Arial" w:hAnsi="Arial" w:hint="eastAsia"/>
                <w:i/>
                <w:sz w:val="18"/>
              </w:rPr>
              <w:t>supportedBandCombination-r10</w:t>
            </w:r>
            <w:r w:rsidRPr="00147F42">
              <w:rPr>
                <w:rFonts w:ascii="Arial" w:hAnsi="Arial"/>
                <w:sz w:val="18"/>
              </w:rPr>
              <w:t>.</w:t>
            </w:r>
            <w:r>
              <w:rPr>
                <w:rFonts w:ascii="Arial" w:hAnsi="Arial"/>
                <w:sz w:val="18"/>
              </w:rPr>
              <w:t xml:space="preserve"> </w:t>
            </w:r>
            <w:r w:rsidRPr="00B1013A">
              <w:rPr>
                <w:rFonts w:ascii="Arial" w:hAnsi="Arial"/>
                <w:sz w:val="18"/>
              </w:rPr>
              <w:t xml:space="preserve">The E-UTRAN includes this field if </w:t>
            </w:r>
            <w:proofErr w:type="spellStart"/>
            <w:r w:rsidRPr="00CF1E02">
              <w:rPr>
                <w:rFonts w:ascii="Arial" w:hAnsi="Arial"/>
                <w:i/>
                <w:sz w:val="18"/>
              </w:rPr>
              <w:t>requestSkipFallbackComb</w:t>
            </w:r>
            <w:proofErr w:type="spellEnd"/>
            <w:r w:rsidRPr="00B1013A">
              <w:rPr>
                <w:rFonts w:ascii="Arial" w:hAnsi="Arial"/>
                <w:sz w:val="18"/>
              </w:rPr>
              <w:t xml:space="preserve"> is included in the message</w:t>
            </w:r>
            <w:r>
              <w:rPr>
                <w:rFonts w:ascii="Arial" w:hAnsi="Arial"/>
                <w:sz w:val="18"/>
              </w:rPr>
              <w:t>.</w:t>
            </w:r>
          </w:p>
        </w:tc>
      </w:tr>
      <w:tr w:rsidR="00E308DD" w:rsidRPr="002D30FC" w:rsidTr="00A94CD4">
        <w:trPr>
          <w:cantSplit/>
        </w:trPr>
        <w:tc>
          <w:tcPr>
            <w:tcW w:w="9639" w:type="dxa"/>
          </w:tcPr>
          <w:p w:rsidR="00E308DD" w:rsidRPr="00147F42" w:rsidRDefault="00E308DD" w:rsidP="00A94CD4">
            <w:pPr>
              <w:keepNext/>
              <w:keepLines/>
              <w:spacing w:after="0"/>
              <w:rPr>
                <w:rFonts w:ascii="Arial" w:hAnsi="Arial"/>
                <w:b/>
                <w:i/>
                <w:sz w:val="18"/>
              </w:rPr>
            </w:pPr>
            <w:proofErr w:type="spellStart"/>
            <w:r>
              <w:rPr>
                <w:rFonts w:ascii="Arial" w:hAnsi="Arial"/>
                <w:b/>
                <w:i/>
                <w:sz w:val="18"/>
              </w:rPr>
              <w:t>request</w:t>
            </w:r>
            <w:r>
              <w:rPr>
                <w:rFonts w:ascii="Arial" w:hAnsi="Arial" w:hint="eastAsia"/>
                <w:b/>
                <w:i/>
                <w:sz w:val="18"/>
                <w:lang w:eastAsia="zh-CN"/>
              </w:rPr>
              <w:t>S</w:t>
            </w:r>
            <w:r>
              <w:rPr>
                <w:rFonts w:ascii="Arial" w:hAnsi="Arial"/>
                <w:b/>
                <w:i/>
                <w:sz w:val="18"/>
              </w:rPr>
              <w:t>kipFallbackComb</w:t>
            </w:r>
            <w:proofErr w:type="spellEnd"/>
          </w:p>
          <w:p w:rsidR="00E308DD" w:rsidRPr="002D30FC" w:rsidRDefault="00E308DD" w:rsidP="00A94CD4">
            <w:pPr>
              <w:keepNext/>
              <w:keepLines/>
              <w:spacing w:after="0"/>
              <w:rPr>
                <w:rFonts w:ascii="Arial" w:hAnsi="Arial"/>
                <w:b/>
                <w:bCs/>
                <w:i/>
                <w:noProof/>
                <w:sz w:val="18"/>
              </w:rPr>
            </w:pPr>
            <w:r>
              <w:rPr>
                <w:rFonts w:ascii="Arial" w:hAnsi="Arial" w:hint="eastAsia"/>
                <w:sz w:val="18"/>
              </w:rPr>
              <w:t>Indicates that</w:t>
            </w:r>
            <w:r w:rsidRPr="00147F42">
              <w:rPr>
                <w:rFonts w:ascii="Arial" w:hAnsi="Arial"/>
                <w:sz w:val="18"/>
              </w:rPr>
              <w:t xml:space="preserve"> the UE </w:t>
            </w:r>
            <w:r>
              <w:rPr>
                <w:rFonts w:ascii="Arial" w:hAnsi="Arial"/>
                <w:sz w:val="18"/>
              </w:rPr>
              <w:t xml:space="preserve">shall explicitly exclude </w:t>
            </w:r>
            <w:proofErr w:type="spellStart"/>
            <w:r>
              <w:rPr>
                <w:rFonts w:ascii="Arial" w:hAnsi="Arial"/>
                <w:sz w:val="18"/>
              </w:rPr>
              <w:t>fallback</w:t>
            </w:r>
            <w:proofErr w:type="spellEnd"/>
            <w:r>
              <w:rPr>
                <w:rFonts w:ascii="Arial" w:hAnsi="Arial"/>
                <w:sz w:val="18"/>
              </w:rPr>
              <w:t xml:space="preserve"> CA band combinations in capability signalling</w:t>
            </w:r>
            <w:r>
              <w:rPr>
                <w:rFonts w:ascii="Arial" w:hAnsi="Arial" w:hint="eastAsia"/>
                <w:sz w:val="18"/>
              </w:rPr>
              <w:t>.</w:t>
            </w:r>
            <w:r>
              <w:rPr>
                <w:rFonts w:ascii="Arial" w:hAnsi="Arial"/>
                <w:sz w:val="18"/>
              </w:rPr>
              <w:t xml:space="preserve"> </w:t>
            </w:r>
          </w:p>
        </w:tc>
      </w:tr>
    </w:tbl>
    <w:p w:rsidR="00E308DD" w:rsidRDefault="00E308DD" w:rsidP="00C738CA">
      <w:pPr>
        <w:spacing w:afterLines="50" w:after="120"/>
        <w:jc w:val="both"/>
        <w:rPr>
          <w:rFonts w:ascii="Calibri" w:eastAsia="宋体" w:hAnsi="Calibri" w:cs="Arial"/>
          <w:lang w:eastAsia="zh-CN"/>
        </w:rPr>
      </w:pPr>
    </w:p>
    <w:tbl>
      <w:tblPr>
        <w:tblW w:w="9639" w:type="dxa"/>
        <w:tblInd w:w="108" w:type="dxa"/>
        <w:tblLayout w:type="fixed"/>
        <w:tblLook w:val="01E0" w:firstRow="1" w:lastRow="1" w:firstColumn="1" w:lastColumn="1" w:noHBand="0" w:noVBand="0"/>
      </w:tblPr>
      <w:tblGrid>
        <w:gridCol w:w="8222"/>
        <w:gridCol w:w="1417"/>
      </w:tblGrid>
      <w:tr w:rsidR="00E308DD" w:rsidRPr="00D05729" w:rsidTr="00E308DD">
        <w:trPr>
          <w:trHeight w:val="187"/>
        </w:trPr>
        <w:tc>
          <w:tcPr>
            <w:tcW w:w="8222" w:type="dxa"/>
            <w:tcBorders>
              <w:top w:val="single" w:sz="4" w:space="0" w:color="808080"/>
              <w:left w:val="single" w:sz="4" w:space="0" w:color="808080"/>
              <w:bottom w:val="single" w:sz="4" w:space="0" w:color="808080"/>
              <w:right w:val="single" w:sz="4" w:space="0" w:color="808080"/>
            </w:tcBorders>
          </w:tcPr>
          <w:p w:rsidR="00E308DD" w:rsidRPr="00E308DD" w:rsidRDefault="00E308DD" w:rsidP="00E308DD">
            <w:pPr>
              <w:pStyle w:val="TAH"/>
              <w:rPr>
                <w:i/>
                <w:lang w:eastAsia="zh-CN"/>
              </w:rPr>
            </w:pPr>
            <w:r w:rsidRPr="00E308DD">
              <w:rPr>
                <w:i/>
                <w:noProof/>
              </w:rPr>
              <w:t>UE-EUTRA-Capability field descriptions</w:t>
            </w:r>
          </w:p>
        </w:tc>
        <w:tc>
          <w:tcPr>
            <w:tcW w:w="1417" w:type="dxa"/>
            <w:tcBorders>
              <w:top w:val="single" w:sz="4" w:space="0" w:color="808080"/>
              <w:left w:val="single" w:sz="4" w:space="0" w:color="808080"/>
              <w:bottom w:val="single" w:sz="4" w:space="0" w:color="808080"/>
              <w:right w:val="single" w:sz="4" w:space="0" w:color="808080"/>
            </w:tcBorders>
          </w:tcPr>
          <w:p w:rsidR="00E308DD" w:rsidRPr="00E308DD" w:rsidRDefault="00E308DD" w:rsidP="00E308DD">
            <w:pPr>
              <w:spacing w:after="0"/>
              <w:rPr>
                <w:rFonts w:ascii="Arial" w:hAnsi="Arial"/>
                <w:sz w:val="18"/>
                <w:lang w:eastAsia="zh-CN"/>
              </w:rPr>
            </w:pPr>
            <w:r w:rsidRPr="00E308DD">
              <w:rPr>
                <w:rFonts w:ascii="Arial" w:hAnsi="Arial"/>
                <w:sz w:val="18"/>
                <w:lang w:eastAsia="zh-CN"/>
              </w:rPr>
              <w:t>FDD/ TDD diff</w:t>
            </w:r>
          </w:p>
        </w:tc>
      </w:tr>
      <w:tr w:rsidR="00E308DD" w:rsidRPr="00F5571E" w:rsidTr="00E308DD">
        <w:tc>
          <w:tcPr>
            <w:tcW w:w="8222" w:type="dxa"/>
            <w:tcBorders>
              <w:top w:val="single" w:sz="4" w:space="0" w:color="808080"/>
              <w:left w:val="single" w:sz="4" w:space="0" w:color="808080"/>
              <w:bottom w:val="single" w:sz="4" w:space="0" w:color="808080"/>
              <w:right w:val="single" w:sz="4" w:space="0" w:color="808080"/>
            </w:tcBorders>
          </w:tcPr>
          <w:p w:rsidR="00E308DD" w:rsidRDefault="00E308DD" w:rsidP="00A94CD4">
            <w:pPr>
              <w:keepNext/>
              <w:keepLines/>
              <w:spacing w:after="0"/>
              <w:rPr>
                <w:rFonts w:ascii="Arial" w:hAnsi="Arial"/>
                <w:b/>
                <w:i/>
                <w:sz w:val="18"/>
                <w:lang w:eastAsia="zh-CN"/>
              </w:rPr>
            </w:pPr>
            <w:bookmarkStart w:id="11" w:name="OLE_LINK69"/>
            <w:proofErr w:type="spellStart"/>
            <w:r>
              <w:rPr>
                <w:rFonts w:ascii="Arial" w:hAnsi="Arial"/>
                <w:b/>
                <w:i/>
                <w:sz w:val="18"/>
                <w:lang w:eastAsia="zh-CN"/>
              </w:rPr>
              <w:t>skipFallbackCombinations</w:t>
            </w:r>
            <w:proofErr w:type="spellEnd"/>
          </w:p>
          <w:bookmarkEnd w:id="11"/>
          <w:p w:rsidR="00E308DD" w:rsidRPr="00E624F6" w:rsidRDefault="00E308DD" w:rsidP="00A94CD4">
            <w:pPr>
              <w:keepNext/>
              <w:keepLines/>
              <w:spacing w:after="0"/>
              <w:rPr>
                <w:rFonts w:ascii="Arial" w:hAnsi="Arial"/>
                <w:sz w:val="18"/>
                <w:lang w:eastAsia="zh-CN"/>
              </w:rPr>
            </w:pPr>
            <w:r>
              <w:rPr>
                <w:rFonts w:ascii="Arial" w:hAnsi="Arial"/>
                <w:sz w:val="18"/>
                <w:lang w:eastAsia="zh-CN"/>
              </w:rPr>
              <w:t xml:space="preserve">Indicates whether UE supports receiving reception of </w:t>
            </w:r>
            <w:proofErr w:type="spellStart"/>
            <w:r w:rsidRPr="00E624F6">
              <w:rPr>
                <w:rFonts w:ascii="Arial" w:hAnsi="Arial"/>
                <w:i/>
                <w:sz w:val="18"/>
                <w:lang w:eastAsia="zh-CN"/>
              </w:rPr>
              <w:t>skipFallbackCombinations</w:t>
            </w:r>
            <w:proofErr w:type="spellEnd"/>
            <w:r>
              <w:rPr>
                <w:rFonts w:ascii="Arial" w:hAnsi="Arial"/>
                <w:sz w:val="18"/>
                <w:lang w:eastAsia="zh-CN"/>
              </w:rPr>
              <w:t xml:space="preserve"> that requests UE to exclude </w:t>
            </w:r>
            <w:proofErr w:type="spellStart"/>
            <w:r>
              <w:rPr>
                <w:rFonts w:ascii="Arial" w:hAnsi="Arial"/>
                <w:sz w:val="18"/>
                <w:lang w:eastAsia="zh-CN"/>
              </w:rPr>
              <w:t>fallback</w:t>
            </w:r>
            <w:proofErr w:type="spellEnd"/>
            <w:r>
              <w:rPr>
                <w:rFonts w:ascii="Arial" w:hAnsi="Arial"/>
                <w:sz w:val="18"/>
                <w:lang w:eastAsia="zh-CN"/>
              </w:rPr>
              <w:t xml:space="preserve"> band combinations from capability signalling.</w:t>
            </w:r>
          </w:p>
        </w:tc>
        <w:tc>
          <w:tcPr>
            <w:tcW w:w="1417" w:type="dxa"/>
            <w:tcBorders>
              <w:top w:val="single" w:sz="4" w:space="0" w:color="808080"/>
              <w:left w:val="single" w:sz="4" w:space="0" w:color="808080"/>
              <w:bottom w:val="single" w:sz="4" w:space="0" w:color="808080"/>
              <w:right w:val="single" w:sz="4" w:space="0" w:color="808080"/>
            </w:tcBorders>
          </w:tcPr>
          <w:p w:rsidR="00E308DD" w:rsidRPr="00F5571E" w:rsidRDefault="00E308DD" w:rsidP="00A94CD4">
            <w:pPr>
              <w:keepNext/>
              <w:keepLines/>
              <w:spacing w:after="0"/>
              <w:jc w:val="center"/>
              <w:rPr>
                <w:rFonts w:ascii="Arial" w:hAnsi="Arial"/>
                <w:sz w:val="18"/>
                <w:lang w:eastAsia="zh-CN"/>
              </w:rPr>
            </w:pPr>
            <w:r>
              <w:rPr>
                <w:rFonts w:ascii="Arial" w:hAnsi="Arial"/>
                <w:sz w:val="18"/>
                <w:lang w:eastAsia="zh-CN"/>
              </w:rPr>
              <w:t>-</w:t>
            </w:r>
          </w:p>
        </w:tc>
      </w:tr>
      <w:tr w:rsidR="00E308DD" w:rsidRPr="00F5571E" w:rsidTr="00E308DD">
        <w:tc>
          <w:tcPr>
            <w:tcW w:w="8222" w:type="dxa"/>
            <w:tcBorders>
              <w:top w:val="single" w:sz="4" w:space="0" w:color="808080"/>
              <w:left w:val="single" w:sz="4" w:space="0" w:color="808080"/>
              <w:bottom w:val="single" w:sz="4" w:space="0" w:color="808080"/>
              <w:right w:val="single" w:sz="4" w:space="0" w:color="808080"/>
            </w:tcBorders>
          </w:tcPr>
          <w:p w:rsidR="00E308DD" w:rsidRPr="00253FD2" w:rsidRDefault="00E308DD" w:rsidP="00A94CD4">
            <w:pPr>
              <w:keepNext/>
              <w:keepLines/>
              <w:spacing w:after="0"/>
              <w:rPr>
                <w:rFonts w:ascii="Arial" w:hAnsi="Arial" w:cs="Arial"/>
                <w:b/>
                <w:i/>
                <w:sz w:val="18"/>
                <w:szCs w:val="18"/>
                <w:lang w:eastAsia="zh-CN"/>
              </w:rPr>
            </w:pPr>
            <w:proofErr w:type="spellStart"/>
            <w:r w:rsidRPr="00125D81">
              <w:rPr>
                <w:rFonts w:ascii="Arial" w:hAnsi="Arial"/>
                <w:b/>
                <w:i/>
                <w:sz w:val="18"/>
                <w:lang w:eastAsia="zh-CN"/>
              </w:rPr>
              <w:t>skipFallbackComb</w:t>
            </w:r>
            <w:r w:rsidRPr="00125D81">
              <w:rPr>
                <w:rFonts w:ascii="Arial" w:hAnsi="Arial" w:hint="eastAsia"/>
                <w:b/>
                <w:i/>
                <w:sz w:val="18"/>
                <w:lang w:eastAsia="zh-CN"/>
              </w:rPr>
              <w:t>Requested</w:t>
            </w:r>
            <w:proofErr w:type="spellEnd"/>
          </w:p>
          <w:p w:rsidR="00E308DD" w:rsidRDefault="00E308DD" w:rsidP="00A94CD4">
            <w:pPr>
              <w:keepNext/>
              <w:keepLines/>
              <w:spacing w:after="0"/>
              <w:rPr>
                <w:rFonts w:ascii="Arial" w:hAnsi="Arial"/>
                <w:b/>
                <w:i/>
                <w:sz w:val="18"/>
                <w:lang w:eastAsia="zh-CN"/>
              </w:rPr>
            </w:pPr>
            <w:r w:rsidRPr="00253FD2">
              <w:rPr>
                <w:rFonts w:ascii="Arial" w:hAnsi="Arial" w:cs="Arial"/>
                <w:sz w:val="18"/>
                <w:szCs w:val="18"/>
              </w:rPr>
              <w:t xml:space="preserve">Indicates </w:t>
            </w:r>
            <w:r>
              <w:rPr>
                <w:rFonts w:ascii="Arial" w:hAnsi="Arial" w:cs="Arial" w:hint="eastAsia"/>
                <w:sz w:val="18"/>
                <w:szCs w:val="18"/>
                <w:lang w:eastAsia="zh-CN"/>
              </w:rPr>
              <w:t>whether</w:t>
            </w:r>
            <w:r w:rsidRPr="00803E66">
              <w:rPr>
                <w:rFonts w:ascii="Arial" w:hAnsi="Arial" w:cs="Arial" w:hint="eastAsia"/>
                <w:i/>
                <w:sz w:val="18"/>
                <w:szCs w:val="18"/>
              </w:rPr>
              <w:t xml:space="preserve"> </w:t>
            </w:r>
            <w:proofErr w:type="spellStart"/>
            <w:r w:rsidRPr="00803E66">
              <w:rPr>
                <w:rFonts w:ascii="Arial" w:hAnsi="Arial" w:cs="Arial"/>
                <w:i/>
                <w:sz w:val="18"/>
                <w:szCs w:val="18"/>
              </w:rPr>
              <w:t>request</w:t>
            </w:r>
            <w:r>
              <w:rPr>
                <w:rFonts w:ascii="Arial" w:hAnsi="Arial" w:cs="Arial" w:hint="eastAsia"/>
                <w:i/>
                <w:sz w:val="18"/>
                <w:szCs w:val="18"/>
                <w:lang w:eastAsia="zh-CN"/>
              </w:rPr>
              <w:t>S</w:t>
            </w:r>
            <w:r w:rsidRPr="00803E66">
              <w:rPr>
                <w:rFonts w:ascii="Arial" w:hAnsi="Arial" w:cs="Arial"/>
                <w:i/>
                <w:sz w:val="18"/>
                <w:szCs w:val="18"/>
              </w:rPr>
              <w:t>kipFallbackComb</w:t>
            </w:r>
            <w:r>
              <w:rPr>
                <w:rFonts w:ascii="Arial" w:hAnsi="Arial" w:cs="Arial" w:hint="eastAsia"/>
                <w:i/>
                <w:sz w:val="18"/>
                <w:szCs w:val="18"/>
                <w:lang w:eastAsia="zh-CN"/>
              </w:rPr>
              <w:t>inations</w:t>
            </w:r>
            <w:proofErr w:type="spellEnd"/>
            <w:r w:rsidRPr="00803E66">
              <w:rPr>
                <w:rFonts w:ascii="Arial" w:hAnsi="Arial" w:cs="Arial" w:hint="eastAsia"/>
                <w:i/>
                <w:sz w:val="18"/>
                <w:szCs w:val="18"/>
              </w:rPr>
              <w:t xml:space="preserve"> </w:t>
            </w:r>
            <w:r>
              <w:rPr>
                <w:rFonts w:ascii="Arial" w:hAnsi="Arial" w:cs="Arial" w:hint="eastAsia"/>
                <w:sz w:val="18"/>
                <w:szCs w:val="18"/>
                <w:lang w:eastAsia="zh-CN"/>
              </w:rPr>
              <w:t xml:space="preserve">is </w:t>
            </w:r>
            <w:r w:rsidRPr="00253FD2">
              <w:rPr>
                <w:rFonts w:ascii="Arial" w:hAnsi="Arial" w:cs="Arial"/>
                <w:sz w:val="18"/>
                <w:szCs w:val="18"/>
                <w:lang w:eastAsia="zh-CN"/>
              </w:rPr>
              <w:t>requested by E-UTRAN.</w:t>
            </w:r>
          </w:p>
        </w:tc>
        <w:tc>
          <w:tcPr>
            <w:tcW w:w="1417" w:type="dxa"/>
            <w:tcBorders>
              <w:top w:val="single" w:sz="4" w:space="0" w:color="808080"/>
              <w:left w:val="single" w:sz="4" w:space="0" w:color="808080"/>
              <w:bottom w:val="single" w:sz="4" w:space="0" w:color="808080"/>
              <w:right w:val="single" w:sz="4" w:space="0" w:color="808080"/>
            </w:tcBorders>
          </w:tcPr>
          <w:p w:rsidR="00E308DD" w:rsidRDefault="00E308DD" w:rsidP="00A94CD4">
            <w:pPr>
              <w:keepNext/>
              <w:keepLines/>
              <w:spacing w:after="0"/>
              <w:jc w:val="center"/>
              <w:rPr>
                <w:rFonts w:ascii="Arial" w:hAnsi="Arial"/>
                <w:sz w:val="18"/>
                <w:lang w:eastAsia="zh-CN"/>
              </w:rPr>
            </w:pPr>
            <w:r>
              <w:rPr>
                <w:rFonts w:ascii="Arial" w:hAnsi="Arial"/>
                <w:sz w:val="18"/>
                <w:lang w:eastAsia="zh-CN"/>
              </w:rPr>
              <w:t>-</w:t>
            </w:r>
          </w:p>
        </w:tc>
      </w:tr>
      <w:tr w:rsidR="00E308DD" w:rsidRPr="00FC0DF3" w:rsidTr="00E308DD">
        <w:tc>
          <w:tcPr>
            <w:tcW w:w="8222" w:type="dxa"/>
            <w:tcBorders>
              <w:top w:val="single" w:sz="4" w:space="0" w:color="808080"/>
              <w:left w:val="single" w:sz="4" w:space="0" w:color="808080"/>
              <w:bottom w:val="single" w:sz="4" w:space="0" w:color="808080"/>
              <w:right w:val="single" w:sz="4" w:space="0" w:color="808080"/>
            </w:tcBorders>
          </w:tcPr>
          <w:p w:rsidR="00E308DD" w:rsidRPr="00F5571E" w:rsidRDefault="00E308DD" w:rsidP="001008B2">
            <w:pPr>
              <w:keepNext/>
              <w:keepLines/>
              <w:spacing w:after="0"/>
              <w:rPr>
                <w:rFonts w:ascii="Arial" w:hAnsi="Arial"/>
                <w:b/>
                <w:i/>
                <w:sz w:val="18"/>
                <w:lang w:eastAsia="zh-CN"/>
              </w:rPr>
            </w:pPr>
            <w:bookmarkStart w:id="12" w:name="OLE_LINK119"/>
            <w:proofErr w:type="spellStart"/>
            <w:r>
              <w:rPr>
                <w:rFonts w:ascii="Arial" w:hAnsi="Arial"/>
                <w:b/>
                <w:i/>
                <w:sz w:val="18"/>
                <w:lang w:eastAsia="zh-CN"/>
              </w:rPr>
              <w:t>differentFallback</w:t>
            </w:r>
            <w:bookmarkEnd w:id="12"/>
            <w:r>
              <w:rPr>
                <w:rFonts w:ascii="Arial" w:hAnsi="Arial"/>
                <w:b/>
                <w:i/>
                <w:sz w:val="18"/>
                <w:lang w:eastAsia="zh-CN"/>
              </w:rPr>
              <w:t>Supported</w:t>
            </w:r>
            <w:proofErr w:type="spellEnd"/>
          </w:p>
          <w:p w:rsidR="00E308DD" w:rsidRPr="00E308DD" w:rsidRDefault="00E308DD" w:rsidP="001008B2">
            <w:pPr>
              <w:spacing w:after="0"/>
              <w:rPr>
                <w:rFonts w:ascii="Arial" w:hAnsi="Arial"/>
                <w:b/>
                <w:i/>
                <w:sz w:val="18"/>
                <w:lang w:eastAsia="zh-CN"/>
              </w:rPr>
            </w:pPr>
            <w:r w:rsidRPr="00E308DD">
              <w:rPr>
                <w:rFonts w:ascii="Arial" w:hAnsi="Arial"/>
                <w:b/>
                <w:i/>
                <w:sz w:val="18"/>
                <w:lang w:eastAsia="zh-CN"/>
              </w:rPr>
              <w:t xml:space="preserve">Indicates that the UE supports different capabilities for at least one </w:t>
            </w:r>
            <w:proofErr w:type="spellStart"/>
            <w:r w:rsidRPr="00E308DD">
              <w:rPr>
                <w:rFonts w:ascii="Arial" w:hAnsi="Arial"/>
                <w:b/>
                <w:i/>
                <w:sz w:val="18"/>
                <w:lang w:eastAsia="zh-CN"/>
              </w:rPr>
              <w:t>fallback</w:t>
            </w:r>
            <w:proofErr w:type="spellEnd"/>
            <w:r w:rsidRPr="00E308DD">
              <w:rPr>
                <w:rFonts w:ascii="Arial" w:hAnsi="Arial"/>
                <w:b/>
                <w:i/>
                <w:sz w:val="18"/>
                <w:lang w:eastAsia="zh-CN"/>
              </w:rPr>
              <w:t xml:space="preserve"> case of this band combination.</w:t>
            </w:r>
          </w:p>
        </w:tc>
        <w:tc>
          <w:tcPr>
            <w:tcW w:w="1417" w:type="dxa"/>
            <w:tcBorders>
              <w:top w:val="single" w:sz="4" w:space="0" w:color="808080"/>
              <w:left w:val="single" w:sz="4" w:space="0" w:color="808080"/>
              <w:bottom w:val="single" w:sz="4" w:space="0" w:color="808080"/>
              <w:right w:val="single" w:sz="4" w:space="0" w:color="808080"/>
            </w:tcBorders>
          </w:tcPr>
          <w:p w:rsidR="00E308DD" w:rsidRPr="00E308DD" w:rsidRDefault="00E308DD" w:rsidP="00E308DD">
            <w:pPr>
              <w:rPr>
                <w:rFonts w:ascii="Arial" w:hAnsi="Arial"/>
                <w:sz w:val="18"/>
                <w:lang w:eastAsia="zh-CN"/>
              </w:rPr>
            </w:pPr>
            <w:r w:rsidRPr="00E308DD">
              <w:rPr>
                <w:rFonts w:ascii="Arial" w:hAnsi="Arial"/>
                <w:sz w:val="18"/>
                <w:lang w:eastAsia="zh-CN"/>
              </w:rPr>
              <w:t>-</w:t>
            </w:r>
          </w:p>
        </w:tc>
      </w:tr>
    </w:tbl>
    <w:p w:rsidR="00E308DD" w:rsidRPr="006C18DB" w:rsidRDefault="00E308DD" w:rsidP="00C738CA">
      <w:pPr>
        <w:spacing w:afterLines="50" w:after="120"/>
        <w:jc w:val="both"/>
        <w:rPr>
          <w:rFonts w:ascii="Calibri" w:eastAsia="宋体" w:hAnsi="Calibri" w:cs="Arial"/>
          <w:lang w:val="en-US" w:eastAsia="zh-CN"/>
        </w:rPr>
      </w:pPr>
    </w:p>
    <w:p w:rsidR="001008B2" w:rsidRDefault="001008B2" w:rsidP="001008B2">
      <w:pPr>
        <w:spacing w:afterLines="50" w:after="120"/>
        <w:jc w:val="both"/>
        <w:rPr>
          <w:rFonts w:ascii="Calibri" w:eastAsia="宋体" w:hAnsi="Calibri" w:cs="Arial"/>
          <w:lang w:val="en-US" w:eastAsia="zh-CN"/>
        </w:rPr>
      </w:pPr>
      <w:r>
        <w:rPr>
          <w:rFonts w:ascii="Calibri" w:eastAsia="宋体" w:hAnsi="Calibri" w:cs="Arial" w:hint="eastAsia"/>
          <w:lang w:val="en-US" w:eastAsia="zh-CN"/>
        </w:rPr>
        <w:t>However, the rule of BCS (Band Combination Set) support in fallback BC given the superset BC</w:t>
      </w:r>
      <w:r>
        <w:rPr>
          <w:rFonts w:ascii="Calibri" w:eastAsia="宋体" w:hAnsi="Calibri" w:cs="Arial"/>
          <w:lang w:val="en-US" w:eastAsia="zh-CN"/>
        </w:rPr>
        <w:t>’</w:t>
      </w:r>
      <w:r>
        <w:rPr>
          <w:rFonts w:ascii="Calibri" w:eastAsia="宋体" w:hAnsi="Calibri" w:cs="Arial" w:hint="eastAsia"/>
          <w:lang w:val="en-US" w:eastAsia="zh-CN"/>
        </w:rPr>
        <w:t>s BCS indicated is not clear, which results RAN2</w:t>
      </w:r>
      <w:r>
        <w:rPr>
          <w:rFonts w:ascii="Calibri" w:eastAsia="宋体" w:hAnsi="Calibri" w:cs="Arial"/>
          <w:lang w:val="en-US" w:eastAsia="zh-CN"/>
        </w:rPr>
        <w:t>’</w:t>
      </w:r>
      <w:r>
        <w:rPr>
          <w:rFonts w:ascii="Calibri" w:eastAsia="宋体" w:hAnsi="Calibri" w:cs="Arial" w:hint="eastAsia"/>
          <w:lang w:val="en-US" w:eastAsia="zh-CN"/>
        </w:rPr>
        <w:t xml:space="preserve">s questions captured in [2] recently, i.e., </w:t>
      </w:r>
    </w:p>
    <w:tbl>
      <w:tblPr>
        <w:tblStyle w:val="TableGrid"/>
        <w:tblW w:w="0" w:type="auto"/>
        <w:tblInd w:w="566" w:type="dxa"/>
        <w:tblLook w:val="04A0" w:firstRow="1" w:lastRow="0" w:firstColumn="1" w:lastColumn="0" w:noHBand="0" w:noVBand="1"/>
      </w:tblPr>
      <w:tblGrid>
        <w:gridCol w:w="8756"/>
      </w:tblGrid>
      <w:tr w:rsidR="001008B2" w:rsidRPr="00547BD0" w:rsidTr="00A94CD4">
        <w:tc>
          <w:tcPr>
            <w:tcW w:w="8756" w:type="dxa"/>
          </w:tcPr>
          <w:p w:rsidR="001008B2" w:rsidRPr="001008B2" w:rsidRDefault="001008B2" w:rsidP="001008B2">
            <w:pPr>
              <w:spacing w:beforeLines="50" w:before="120" w:afterLines="50" w:after="120"/>
              <w:rPr>
                <w:rFonts w:asciiTheme="minorHAnsi" w:hAnsiTheme="minorHAnsi" w:cs="Arial"/>
                <w:b/>
                <w:i/>
                <w:sz w:val="18"/>
                <w:szCs w:val="18"/>
              </w:rPr>
            </w:pPr>
            <w:r w:rsidRPr="001008B2">
              <w:rPr>
                <w:rFonts w:asciiTheme="minorHAnsi" w:hAnsiTheme="minorHAnsi" w:cs="Arial"/>
                <w:b/>
                <w:i/>
                <w:sz w:val="18"/>
                <w:szCs w:val="18"/>
              </w:rPr>
              <w:t>To 3GPP TSG RAN WG4 group.</w:t>
            </w:r>
          </w:p>
          <w:p w:rsidR="001008B2" w:rsidRPr="001008B2" w:rsidRDefault="001008B2" w:rsidP="001008B2">
            <w:pPr>
              <w:spacing w:beforeLines="50" w:before="120" w:afterLines="50" w:after="120"/>
              <w:rPr>
                <w:rFonts w:asciiTheme="minorHAnsi" w:hAnsiTheme="minorHAnsi" w:cs="Arial"/>
                <w:i/>
                <w:sz w:val="18"/>
                <w:szCs w:val="18"/>
              </w:rPr>
            </w:pPr>
            <w:r w:rsidRPr="001008B2">
              <w:rPr>
                <w:rFonts w:asciiTheme="minorHAnsi" w:hAnsiTheme="minorHAnsi" w:cs="Arial"/>
                <w:b/>
                <w:i/>
                <w:sz w:val="18"/>
                <w:szCs w:val="18"/>
              </w:rPr>
              <w:t xml:space="preserve">ACTION: </w:t>
            </w:r>
            <w:r w:rsidRPr="001008B2">
              <w:rPr>
                <w:rFonts w:asciiTheme="minorHAnsi" w:hAnsiTheme="minorHAnsi" w:cs="Arial"/>
                <w:b/>
                <w:i/>
                <w:sz w:val="18"/>
                <w:szCs w:val="18"/>
              </w:rPr>
              <w:tab/>
            </w:r>
            <w:r w:rsidRPr="001008B2">
              <w:rPr>
                <w:rFonts w:asciiTheme="minorHAnsi" w:hAnsiTheme="minorHAnsi" w:cs="Arial"/>
                <w:i/>
                <w:sz w:val="18"/>
                <w:szCs w:val="18"/>
              </w:rPr>
              <w:t>RAN2 would like RAN4 to respond to the following questions:</w:t>
            </w:r>
          </w:p>
          <w:p w:rsidR="001008B2" w:rsidRPr="001008B2" w:rsidRDefault="001008B2" w:rsidP="001008B2">
            <w:pPr>
              <w:spacing w:beforeLines="50" w:before="120" w:afterLines="50" w:after="120"/>
              <w:rPr>
                <w:rFonts w:asciiTheme="minorHAnsi" w:hAnsiTheme="minorHAnsi" w:cs="Arial"/>
                <w:i/>
                <w:sz w:val="18"/>
                <w:szCs w:val="18"/>
              </w:rPr>
            </w:pPr>
            <w:r w:rsidRPr="001008B2">
              <w:rPr>
                <w:rFonts w:asciiTheme="minorHAnsi" w:hAnsiTheme="minorHAnsi" w:cs="Arial"/>
                <w:i/>
                <w:sz w:val="18"/>
                <w:szCs w:val="18"/>
              </w:rPr>
              <w:t>1)</w:t>
            </w:r>
            <w:r w:rsidRPr="001008B2">
              <w:rPr>
                <w:rFonts w:asciiTheme="minorHAnsi" w:hAnsiTheme="minorHAnsi" w:cs="Arial"/>
                <w:i/>
                <w:sz w:val="18"/>
                <w:szCs w:val="18"/>
              </w:rPr>
              <w:tab/>
              <w:t xml:space="preserve">If UE supports BC1 with BCS0, does UE also support BCS0 for all of the </w:t>
            </w:r>
            <w:proofErr w:type="spellStart"/>
            <w:r w:rsidRPr="001008B2">
              <w:rPr>
                <w:rFonts w:asciiTheme="minorHAnsi" w:hAnsiTheme="minorHAnsi" w:cs="Arial"/>
                <w:i/>
                <w:sz w:val="18"/>
                <w:szCs w:val="18"/>
              </w:rPr>
              <w:t>fallback</w:t>
            </w:r>
            <w:proofErr w:type="spellEnd"/>
            <w:r w:rsidRPr="001008B2">
              <w:rPr>
                <w:rFonts w:asciiTheme="minorHAnsi" w:hAnsiTheme="minorHAnsi" w:cs="Arial"/>
                <w:i/>
                <w:sz w:val="18"/>
                <w:szCs w:val="18"/>
              </w:rPr>
              <w:t xml:space="preserve"> band combinations of BC1? </w:t>
            </w:r>
          </w:p>
          <w:p w:rsidR="001008B2" w:rsidRPr="001008B2" w:rsidRDefault="001008B2" w:rsidP="00A94CD4">
            <w:pPr>
              <w:spacing w:beforeLines="50" w:before="120" w:afterLines="50" w:after="120"/>
              <w:rPr>
                <w:rFonts w:asciiTheme="minorHAnsi" w:eastAsiaTheme="minorEastAsia" w:hAnsiTheme="minorHAnsi" w:cs="Arial"/>
                <w:i/>
                <w:sz w:val="18"/>
                <w:szCs w:val="18"/>
                <w:lang w:eastAsia="zh-CN"/>
              </w:rPr>
            </w:pPr>
            <w:r w:rsidRPr="001008B2">
              <w:rPr>
                <w:rFonts w:asciiTheme="minorHAnsi" w:hAnsiTheme="minorHAnsi" w:cs="Arial"/>
                <w:i/>
                <w:sz w:val="18"/>
                <w:szCs w:val="18"/>
              </w:rPr>
              <w:t>2)</w:t>
            </w:r>
            <w:r w:rsidRPr="001008B2">
              <w:rPr>
                <w:rFonts w:asciiTheme="minorHAnsi" w:hAnsiTheme="minorHAnsi" w:cs="Arial"/>
                <w:i/>
                <w:sz w:val="18"/>
                <w:szCs w:val="18"/>
              </w:rPr>
              <w:tab/>
              <w:t xml:space="preserve">If the answer to question 1 is “no”, RAN2 would like RAN4 to indicate what can be assumed of the BCS support for </w:t>
            </w:r>
            <w:proofErr w:type="spellStart"/>
            <w:r w:rsidRPr="001008B2">
              <w:rPr>
                <w:rFonts w:asciiTheme="minorHAnsi" w:hAnsiTheme="minorHAnsi" w:cs="Arial"/>
                <w:i/>
                <w:sz w:val="18"/>
                <w:szCs w:val="18"/>
              </w:rPr>
              <w:t>fallback</w:t>
            </w:r>
            <w:proofErr w:type="spellEnd"/>
            <w:r w:rsidRPr="001008B2">
              <w:rPr>
                <w:rFonts w:asciiTheme="minorHAnsi" w:hAnsiTheme="minorHAnsi" w:cs="Arial"/>
                <w:i/>
                <w:sz w:val="18"/>
                <w:szCs w:val="18"/>
              </w:rPr>
              <w:t xml:space="preserve"> combinations?</w:t>
            </w:r>
          </w:p>
        </w:tc>
      </w:tr>
    </w:tbl>
    <w:p w:rsidR="001008B2" w:rsidRDefault="001008B2" w:rsidP="001008B2">
      <w:pPr>
        <w:spacing w:afterLines="50" w:after="120"/>
        <w:jc w:val="both"/>
        <w:rPr>
          <w:rFonts w:ascii="Calibri" w:eastAsia="宋体" w:hAnsi="Calibri" w:cs="Arial"/>
          <w:lang w:val="en-US" w:eastAsia="zh-CN"/>
        </w:rPr>
      </w:pPr>
    </w:p>
    <w:p w:rsidR="001008B2" w:rsidRDefault="001008B2" w:rsidP="001008B2">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RAN4</w:t>
      </w:r>
      <w:r>
        <w:rPr>
          <w:rFonts w:ascii="Calibri" w:eastAsia="宋体" w:hAnsi="Calibri" w:cs="Arial"/>
          <w:lang w:val="en-US" w:eastAsia="zh-CN"/>
        </w:rPr>
        <w:t>’</w:t>
      </w:r>
      <w:r>
        <w:rPr>
          <w:rFonts w:ascii="Calibri" w:eastAsia="宋体" w:hAnsi="Calibri" w:cs="Arial" w:hint="eastAsia"/>
          <w:lang w:val="en-US" w:eastAsia="zh-CN"/>
        </w:rPr>
        <w:t>s agreement captured in Section 2.1, unfortunately, the answer to RAN2</w:t>
      </w:r>
      <w:r>
        <w:rPr>
          <w:rFonts w:ascii="Calibri" w:eastAsia="宋体" w:hAnsi="Calibri" w:cs="Arial"/>
          <w:lang w:val="en-US" w:eastAsia="zh-CN"/>
        </w:rPr>
        <w:t>’</w:t>
      </w:r>
      <w:r>
        <w:rPr>
          <w:rFonts w:ascii="Calibri" w:eastAsia="宋体" w:hAnsi="Calibri" w:cs="Arial" w:hint="eastAsia"/>
          <w:lang w:val="en-US" w:eastAsia="zh-CN"/>
        </w:rPr>
        <w:t xml:space="preserve">s Q1 should be </w:t>
      </w:r>
      <w:r>
        <w:rPr>
          <w:rFonts w:ascii="Calibri" w:eastAsia="宋体" w:hAnsi="Calibri" w:cs="Arial"/>
          <w:lang w:val="en-US" w:eastAsia="zh-CN"/>
        </w:rPr>
        <w:t>“</w:t>
      </w:r>
      <w:r>
        <w:rPr>
          <w:rFonts w:ascii="Calibri" w:eastAsia="宋体" w:hAnsi="Calibri" w:cs="Arial" w:hint="eastAsia"/>
          <w:lang w:val="en-US" w:eastAsia="zh-CN"/>
        </w:rPr>
        <w:t>No</w:t>
      </w:r>
      <w:r>
        <w:rPr>
          <w:rFonts w:ascii="Calibri" w:eastAsia="宋体" w:hAnsi="Calibri" w:cs="Arial"/>
          <w:lang w:val="en-US" w:eastAsia="zh-CN"/>
        </w:rPr>
        <w:t>”</w:t>
      </w:r>
      <w:r>
        <w:rPr>
          <w:rFonts w:ascii="Calibri" w:eastAsia="宋体" w:hAnsi="Calibri" w:cs="Arial" w:hint="eastAsia"/>
          <w:lang w:val="en-US" w:eastAsia="zh-CN"/>
        </w:rPr>
        <w:t xml:space="preserve">, and furthermore, the rule of BCS support for fallback combinations is not straightforward based on TS 36.101. Based on that, the following observation can be achieved: </w:t>
      </w:r>
    </w:p>
    <w:p w:rsidR="00117BA4" w:rsidRPr="001F4A8C" w:rsidRDefault="00117BA4" w:rsidP="00117BA4">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00D854B3">
        <w:rPr>
          <w:rFonts w:ascii="Calibri" w:eastAsiaTheme="minorEastAsia" w:hAnsi="Calibri" w:cs="Arial" w:hint="eastAsia"/>
          <w:b/>
          <w:i/>
          <w:u w:val="single"/>
          <w:lang w:val="en-US" w:eastAsia="zh-CN"/>
        </w:rPr>
        <w:t xml:space="preserve">To </w:t>
      </w:r>
      <w:r w:rsidR="00D854B3">
        <w:rPr>
          <w:rFonts w:ascii="Calibri" w:eastAsiaTheme="minorEastAsia" w:hAnsi="Calibri" w:cs="Arial"/>
          <w:b/>
          <w:i/>
          <w:u w:val="single"/>
          <w:lang w:val="en-US" w:eastAsia="zh-CN"/>
        </w:rPr>
        <w:t>facilitate</w:t>
      </w:r>
      <w:r w:rsidR="00D854B3">
        <w:rPr>
          <w:rFonts w:ascii="Calibri" w:eastAsiaTheme="minorEastAsia" w:hAnsi="Calibri" w:cs="Arial" w:hint="eastAsia"/>
          <w:b/>
          <w:i/>
          <w:u w:val="single"/>
          <w:lang w:val="en-US" w:eastAsia="zh-CN"/>
        </w:rPr>
        <w:t xml:space="preserve"> the capability signaling function </w:t>
      </w:r>
      <w:r w:rsidR="00D854B3">
        <w:rPr>
          <w:rFonts w:ascii="Calibri" w:eastAsiaTheme="minorEastAsia" w:hAnsi="Calibri" w:cs="Arial"/>
          <w:b/>
          <w:i/>
          <w:u w:val="single"/>
          <w:lang w:val="en-US" w:eastAsia="zh-CN"/>
        </w:rPr>
        <w:t>“</w:t>
      </w:r>
      <w:proofErr w:type="spellStart"/>
      <w:r w:rsidR="00D854B3" w:rsidRPr="00D854B3">
        <w:rPr>
          <w:rFonts w:ascii="Calibri" w:eastAsiaTheme="minorEastAsia" w:hAnsi="Calibri" w:cs="Arial"/>
          <w:b/>
          <w:i/>
          <w:u w:val="single"/>
          <w:lang w:val="en-US" w:eastAsia="zh-CN"/>
        </w:rPr>
        <w:t>skipFallbackCombinations</w:t>
      </w:r>
      <w:proofErr w:type="spellEnd"/>
      <w:r w:rsidR="00D854B3">
        <w:rPr>
          <w:rFonts w:ascii="Calibri" w:eastAsiaTheme="minorEastAsia" w:hAnsi="Calibri" w:cs="Arial"/>
          <w:b/>
          <w:i/>
          <w:u w:val="single"/>
          <w:lang w:val="en-US" w:eastAsia="zh-CN"/>
        </w:rPr>
        <w:t>”</w:t>
      </w:r>
      <w:r w:rsidR="00D854B3">
        <w:rPr>
          <w:rFonts w:ascii="Calibri" w:eastAsiaTheme="minorEastAsia" w:hAnsi="Calibri" w:cs="Arial" w:hint="eastAsia"/>
          <w:b/>
          <w:i/>
          <w:u w:val="single"/>
          <w:lang w:val="en-US" w:eastAsia="zh-CN"/>
        </w:rPr>
        <w:t xml:space="preserve"> in LTE, the rule of BCS support in fallback band combination should be clear. </w:t>
      </w:r>
    </w:p>
    <w:p w:rsidR="008175BD" w:rsidRPr="00ED633A" w:rsidRDefault="008175BD" w:rsidP="005E0AE6">
      <w:pPr>
        <w:spacing w:afterLines="50" w:after="120"/>
        <w:jc w:val="both"/>
        <w:rPr>
          <w:rFonts w:ascii="Calibri" w:eastAsia="宋体" w:hAnsi="Calibri" w:cs="Arial"/>
          <w:lang w:val="en-US" w:eastAsia="zh-CN"/>
        </w:rPr>
      </w:pPr>
    </w:p>
    <w:p w:rsidR="00C87CE6" w:rsidRPr="00800318" w:rsidRDefault="00C87CE6" w:rsidP="00C87CE6">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r w:rsidR="001008B2">
        <w:rPr>
          <w:rFonts w:ascii="Cambria" w:eastAsia="宋体" w:hAnsi="Cambria" w:cs="Arial" w:hint="eastAsia"/>
          <w:b/>
          <w:lang w:val="en-US" w:eastAsia="zh-CN"/>
        </w:rPr>
        <w:t xml:space="preserve"> for NR-LTE Fallback BC </w:t>
      </w:r>
    </w:p>
    <w:p w:rsidR="00C87CE6" w:rsidRDefault="00D854B3" w:rsidP="00C87CE6">
      <w:pPr>
        <w:spacing w:afterLines="50" w:after="120"/>
        <w:jc w:val="both"/>
        <w:rPr>
          <w:rFonts w:ascii="Calibri" w:eastAsia="宋体" w:hAnsi="Calibri" w:cs="Arial"/>
          <w:lang w:val="en-US" w:eastAsia="zh-CN"/>
        </w:rPr>
      </w:pPr>
      <w:r>
        <w:rPr>
          <w:rFonts w:ascii="Calibri" w:eastAsia="宋体" w:hAnsi="Calibri" w:cs="Arial" w:hint="eastAsia"/>
          <w:lang w:val="en-US" w:eastAsia="zh-CN"/>
        </w:rPr>
        <w:t>With the above-mentioned technical discussion in mind, we would like to provide our view in the scenario of NR-LTE fallback band combination</w:t>
      </w:r>
      <w:r w:rsidR="00C87CE6">
        <w:rPr>
          <w:rFonts w:ascii="Calibri" w:eastAsia="宋体" w:hAnsi="Calibri" w:cs="Arial" w:hint="eastAsia"/>
          <w:lang w:val="en-US" w:eastAsia="zh-CN"/>
        </w:rPr>
        <w:t>.</w:t>
      </w:r>
      <w:r>
        <w:rPr>
          <w:rFonts w:ascii="Calibri" w:eastAsia="宋体" w:hAnsi="Calibri" w:cs="Arial" w:hint="eastAsia"/>
          <w:lang w:val="en-US" w:eastAsia="zh-CN"/>
        </w:rPr>
        <w:t xml:space="preserve"> </w:t>
      </w:r>
      <w:r w:rsidR="00833D40">
        <w:rPr>
          <w:rFonts w:ascii="Calibri" w:eastAsia="宋体" w:hAnsi="Calibri" w:cs="Arial" w:hint="eastAsia"/>
          <w:lang w:val="en-US" w:eastAsia="zh-CN"/>
        </w:rPr>
        <w:t>O</w:t>
      </w:r>
      <w:r>
        <w:rPr>
          <w:rFonts w:ascii="Calibri" w:eastAsia="宋体" w:hAnsi="Calibri" w:cs="Arial" w:hint="eastAsia"/>
          <w:lang w:val="en-US" w:eastAsia="zh-CN"/>
        </w:rPr>
        <w:t>ur discussion will be based on the following three questions</w:t>
      </w:r>
      <w:r w:rsidR="00833D40">
        <w:rPr>
          <w:rFonts w:ascii="Calibri" w:eastAsia="宋体" w:hAnsi="Calibri" w:cs="Arial" w:hint="eastAsia"/>
          <w:lang w:val="en-US" w:eastAsia="zh-CN"/>
        </w:rPr>
        <w:t>:</w:t>
      </w:r>
    </w:p>
    <w:p w:rsidR="00613FB1" w:rsidRDefault="00613FB1" w:rsidP="005E0AE6">
      <w:pPr>
        <w:spacing w:afterLines="50" w:after="120"/>
        <w:jc w:val="both"/>
        <w:rPr>
          <w:rFonts w:ascii="Calibri" w:eastAsia="宋体" w:hAnsi="Calibri" w:cs="Arial"/>
          <w:lang w:val="en-US" w:eastAsia="zh-CN"/>
        </w:rPr>
      </w:pPr>
    </w:p>
    <w:p w:rsidR="00D854B3" w:rsidRDefault="00D854B3" w:rsidP="00D854B3">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Question </w:t>
      </w:r>
      <w:r w:rsidR="00833D40">
        <w:rPr>
          <w:rFonts w:ascii="Calibri" w:eastAsiaTheme="minorEastAsia" w:hAnsi="Calibri" w:cs="Arial" w:hint="eastAsia"/>
          <w:b/>
          <w:i/>
          <w:u w:val="single"/>
          <w:lang w:val="en-US" w:eastAsia="zh-CN"/>
        </w:rPr>
        <w:t>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Similar signaling reduction mechanism is needed for NR-LTE</w:t>
      </w:r>
      <w:r w:rsidR="00833D40">
        <w:rPr>
          <w:rFonts w:ascii="Calibri" w:eastAsiaTheme="minorEastAsia" w:hAnsi="Calibri" w:cs="Arial" w:hint="eastAsia"/>
          <w:b/>
          <w:i/>
          <w:u w:val="single"/>
          <w:lang w:val="en-US" w:eastAsia="zh-CN"/>
        </w:rPr>
        <w:t xml:space="preserve"> DC</w:t>
      </w:r>
      <w:r>
        <w:rPr>
          <w:rFonts w:ascii="Calibri" w:eastAsiaTheme="minorEastAsia" w:hAnsi="Calibri" w:cs="Arial" w:hint="eastAsia"/>
          <w:b/>
          <w:i/>
          <w:u w:val="single"/>
          <w:lang w:val="en-US" w:eastAsia="zh-CN"/>
        </w:rPr>
        <w:t>?</w:t>
      </w:r>
    </w:p>
    <w:p w:rsidR="00D854B3" w:rsidRDefault="00833D40" w:rsidP="005E0AE6">
      <w:pPr>
        <w:spacing w:afterLines="50" w:after="120"/>
        <w:jc w:val="both"/>
        <w:rPr>
          <w:rFonts w:ascii="Calibri" w:eastAsia="宋体" w:hAnsi="Calibri" w:cs="Arial"/>
          <w:lang w:val="en-US" w:eastAsia="zh-CN"/>
        </w:rPr>
      </w:pPr>
      <w:r>
        <w:rPr>
          <w:rFonts w:ascii="Calibri" w:eastAsia="宋体" w:hAnsi="Calibri" w:cs="Arial" w:hint="eastAsia"/>
          <w:lang w:val="en-US" w:eastAsia="zh-CN"/>
        </w:rPr>
        <w:t>T</w:t>
      </w:r>
      <w:r>
        <w:rPr>
          <w:rFonts w:ascii="Calibri" w:eastAsia="宋体" w:hAnsi="Calibri" w:cs="Arial"/>
          <w:lang w:val="en-US" w:eastAsia="zh-CN"/>
        </w:rPr>
        <w:t>his</w:t>
      </w:r>
      <w:r>
        <w:rPr>
          <w:rFonts w:ascii="Calibri" w:eastAsia="宋体" w:hAnsi="Calibri" w:cs="Arial" w:hint="eastAsia"/>
          <w:lang w:val="en-US" w:eastAsia="zh-CN"/>
        </w:rPr>
        <w:t xml:space="preserve"> question is in the scope of RAN2, however, considering the number of </w:t>
      </w:r>
      <w:r w:rsidRPr="007A597A">
        <w:rPr>
          <w:rFonts w:ascii="Calibri" w:eastAsia="宋体" w:hAnsi="Calibri" w:cs="Arial"/>
          <w:lang w:val="en-US" w:eastAsia="zh-CN"/>
        </w:rPr>
        <w:t>LTE/NR band combinations</w:t>
      </w:r>
      <w:r>
        <w:rPr>
          <w:rFonts w:ascii="Calibri" w:eastAsia="宋体" w:hAnsi="Calibri" w:cs="Arial" w:hint="eastAsia"/>
          <w:lang w:val="en-US" w:eastAsia="zh-CN"/>
        </w:rPr>
        <w:t xml:space="preserve"> already proposed and expected in the future, similar signaling reduction should be needed in NR-LTE DC based on our initial thought. Especially considering the mechanism already introduced for LTE, s</w:t>
      </w:r>
      <w:r w:rsidRPr="00833D40">
        <w:rPr>
          <w:rFonts w:ascii="Calibri" w:eastAsia="宋体" w:hAnsi="Calibri" w:cs="Arial"/>
          <w:lang w:val="en-US" w:eastAsia="zh-CN"/>
        </w:rPr>
        <w:t>imilar signaling reduction mechanism</w:t>
      </w:r>
      <w:r>
        <w:rPr>
          <w:rFonts w:ascii="Calibri" w:eastAsia="宋体" w:hAnsi="Calibri" w:cs="Arial" w:hint="eastAsia"/>
          <w:lang w:val="en-US" w:eastAsia="zh-CN"/>
        </w:rPr>
        <w:t xml:space="preserve"> is reasonably desirable at least </w:t>
      </w:r>
      <w:r w:rsidR="007230AD">
        <w:rPr>
          <w:rFonts w:ascii="Calibri" w:eastAsia="宋体" w:hAnsi="Calibri" w:cs="Arial" w:hint="eastAsia"/>
          <w:lang w:val="en-US" w:eastAsia="zh-CN"/>
        </w:rPr>
        <w:t>for</w:t>
      </w:r>
      <w:r>
        <w:rPr>
          <w:rFonts w:ascii="Calibri" w:eastAsia="宋体" w:hAnsi="Calibri" w:cs="Arial" w:hint="eastAsia"/>
          <w:lang w:val="en-US" w:eastAsia="zh-CN"/>
        </w:rPr>
        <w:t xml:space="preserve"> LTE bands</w:t>
      </w:r>
      <w:r w:rsidR="007230AD">
        <w:rPr>
          <w:rFonts w:ascii="Calibri" w:eastAsia="宋体" w:hAnsi="Calibri" w:cs="Arial" w:hint="eastAsia"/>
          <w:lang w:val="en-US" w:eastAsia="zh-CN"/>
        </w:rPr>
        <w:t xml:space="preserve"> of NR-LTE band combinations</w:t>
      </w:r>
      <w:r>
        <w:rPr>
          <w:rFonts w:ascii="Calibri" w:eastAsia="宋体" w:hAnsi="Calibri" w:cs="Arial" w:hint="eastAsia"/>
          <w:lang w:val="en-US" w:eastAsia="zh-CN"/>
        </w:rPr>
        <w:t xml:space="preserve">. </w:t>
      </w:r>
    </w:p>
    <w:p w:rsidR="0081468E" w:rsidRPr="0081468E" w:rsidRDefault="0081468E" w:rsidP="0081468E">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RAN4 send LS to RAN2 about the necessity of s</w:t>
      </w:r>
      <w:r w:rsidRPr="0081468E">
        <w:rPr>
          <w:rFonts w:ascii="Calibri" w:eastAsiaTheme="minorEastAsia" w:hAnsi="Calibri" w:cs="Arial"/>
          <w:b/>
          <w:i/>
          <w:u w:val="single"/>
          <w:lang w:val="en-US" w:eastAsia="zh-CN"/>
        </w:rPr>
        <w:t>imilar signaling reduction mechanism</w:t>
      </w:r>
      <w:r>
        <w:rPr>
          <w:rFonts w:ascii="Calibri" w:eastAsiaTheme="minorEastAsia" w:hAnsi="Calibri" w:cs="Arial" w:hint="eastAsia"/>
          <w:b/>
          <w:i/>
          <w:u w:val="single"/>
          <w:lang w:val="en-US" w:eastAsia="zh-CN"/>
        </w:rPr>
        <w:t xml:space="preserve"> for </w:t>
      </w:r>
      <w:r>
        <w:rPr>
          <w:rFonts w:ascii="Calibri" w:eastAsiaTheme="minorEastAsia" w:hAnsi="Calibri" w:cs="Arial"/>
          <w:b/>
          <w:i/>
          <w:u w:val="single"/>
          <w:lang w:val="en-US" w:eastAsia="zh-CN"/>
        </w:rPr>
        <w:t>fallback</w:t>
      </w:r>
      <w:r>
        <w:rPr>
          <w:rFonts w:ascii="Calibri" w:eastAsiaTheme="minorEastAsia" w:hAnsi="Calibri" w:cs="Arial" w:hint="eastAsia"/>
          <w:b/>
          <w:i/>
          <w:u w:val="single"/>
          <w:lang w:val="en-US" w:eastAsia="zh-CN"/>
        </w:rPr>
        <w:t xml:space="preserve"> BC in NR-LTE DC. </w:t>
      </w:r>
    </w:p>
    <w:p w:rsidR="00D854B3" w:rsidRPr="007230AD" w:rsidRDefault="00D854B3" w:rsidP="005E0AE6">
      <w:pPr>
        <w:spacing w:afterLines="50" w:after="120"/>
        <w:jc w:val="both"/>
        <w:rPr>
          <w:rFonts w:ascii="Calibri" w:eastAsia="宋体" w:hAnsi="Calibri" w:cs="Arial"/>
          <w:lang w:val="en-US" w:eastAsia="zh-CN"/>
        </w:rPr>
      </w:pPr>
    </w:p>
    <w:p w:rsidR="001008B2" w:rsidRDefault="001008B2" w:rsidP="001008B2">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Question </w:t>
      </w:r>
      <w:r w:rsidR="00833D40">
        <w:rPr>
          <w:rFonts w:ascii="Calibri" w:eastAsiaTheme="minorEastAsia" w:hAnsi="Calibri" w:cs="Arial" w:hint="eastAsia"/>
          <w:b/>
          <w:i/>
          <w:u w:val="single"/>
          <w:lang w:val="en-US" w:eastAsia="zh-CN"/>
        </w:rPr>
        <w:t>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Similar concept of BCS is needed for LTE bands of NR-LTE BC?</w:t>
      </w:r>
    </w:p>
    <w:p w:rsidR="001008B2" w:rsidRDefault="00833D40" w:rsidP="005E0AE6">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Based on current agreement to handle NR/LTE band combinations in procedure perspective</w:t>
      </w:r>
      <w:r w:rsidR="007230AD">
        <w:rPr>
          <w:rFonts w:ascii="Calibri" w:eastAsia="宋体" w:hAnsi="Calibri" w:cs="Arial" w:hint="eastAsia"/>
          <w:lang w:val="en-US" w:eastAsia="zh-CN"/>
        </w:rPr>
        <w:t xml:space="preserve"> and the complexity of LTE bands in practice</w:t>
      </w:r>
      <w:r>
        <w:rPr>
          <w:rFonts w:ascii="Calibri" w:eastAsia="宋体" w:hAnsi="Calibri" w:cs="Arial" w:hint="eastAsia"/>
          <w:lang w:val="en-US" w:eastAsia="zh-CN"/>
        </w:rPr>
        <w:t xml:space="preserve">, from our understanding, similar concept of BCS will be utilized by </w:t>
      </w:r>
      <w:r w:rsidR="007230AD">
        <w:rPr>
          <w:rFonts w:ascii="Calibri" w:eastAsia="宋体" w:hAnsi="Calibri" w:cs="Arial" w:hint="eastAsia"/>
          <w:lang w:val="en-US" w:eastAsia="zh-CN"/>
        </w:rPr>
        <w:t xml:space="preserve">operator </w:t>
      </w:r>
      <w:r>
        <w:rPr>
          <w:rFonts w:ascii="Calibri" w:eastAsia="宋体" w:hAnsi="Calibri" w:cs="Arial"/>
          <w:lang w:val="en-US" w:eastAsia="zh-CN"/>
        </w:rPr>
        <w:t>rapporteur</w:t>
      </w:r>
      <w:r w:rsidR="007230AD">
        <w:rPr>
          <w:rFonts w:ascii="Calibri" w:eastAsia="宋体" w:hAnsi="Calibri" w:cs="Arial" w:hint="eastAsia"/>
          <w:lang w:val="en-US" w:eastAsia="zh-CN"/>
        </w:rPr>
        <w:t xml:space="preserve">s for individual band combinations based on their demand, i.e., the </w:t>
      </w:r>
      <w:r w:rsidR="007230AD">
        <w:rPr>
          <w:rFonts w:ascii="Calibri" w:eastAsia="宋体" w:hAnsi="Calibri" w:cs="Arial"/>
          <w:lang w:val="en-US" w:eastAsia="zh-CN"/>
        </w:rPr>
        <w:t>concept</w:t>
      </w:r>
      <w:r w:rsidR="007230AD">
        <w:rPr>
          <w:rFonts w:ascii="Calibri" w:eastAsia="宋体" w:hAnsi="Calibri" w:cs="Arial" w:hint="eastAsia"/>
          <w:lang w:val="en-US" w:eastAsia="zh-CN"/>
        </w:rPr>
        <w:t xml:space="preserve"> of BCS will be used to specify the band </w:t>
      </w:r>
      <w:r w:rsidR="007230AD">
        <w:rPr>
          <w:rFonts w:ascii="Calibri" w:eastAsia="宋体" w:hAnsi="Calibri" w:cs="Arial"/>
          <w:lang w:val="en-US" w:eastAsia="zh-CN"/>
        </w:rPr>
        <w:t>combination</w:t>
      </w:r>
      <w:r w:rsidR="007230AD">
        <w:rPr>
          <w:rFonts w:ascii="Calibri" w:eastAsia="宋体" w:hAnsi="Calibri" w:cs="Arial" w:hint="eastAsia"/>
          <w:lang w:val="en-US" w:eastAsia="zh-CN"/>
        </w:rPr>
        <w:t xml:space="preserve"> requirement, and there are at least two scenarios to add more BCSs for a certain band combinations: (1) upon operators</w:t>
      </w:r>
      <w:r w:rsidR="007230AD">
        <w:rPr>
          <w:rFonts w:ascii="Calibri" w:eastAsia="宋体" w:hAnsi="Calibri" w:cs="Arial"/>
          <w:lang w:val="en-US" w:eastAsia="zh-CN"/>
        </w:rPr>
        <w:t>’</w:t>
      </w:r>
      <w:r w:rsidR="007230AD">
        <w:rPr>
          <w:rFonts w:ascii="Calibri" w:eastAsia="宋体" w:hAnsi="Calibri" w:cs="Arial" w:hint="eastAsia"/>
          <w:lang w:val="en-US" w:eastAsia="zh-CN"/>
        </w:rPr>
        <w:t xml:space="preserve"> new demand, (2) required </w:t>
      </w:r>
      <w:r w:rsidR="001125FA">
        <w:rPr>
          <w:rFonts w:ascii="Calibri" w:eastAsia="宋体" w:hAnsi="Calibri" w:cs="Arial" w:hint="eastAsia"/>
          <w:lang w:val="en-US" w:eastAsia="zh-CN"/>
        </w:rPr>
        <w:t>due to latter defined upper BCs (similar to LTE practice)</w:t>
      </w:r>
      <w:r w:rsidR="007230AD">
        <w:rPr>
          <w:rFonts w:ascii="Calibri" w:eastAsia="宋体" w:hAnsi="Calibri" w:cs="Arial" w:hint="eastAsia"/>
          <w:lang w:val="en-US" w:eastAsia="zh-CN"/>
        </w:rPr>
        <w:t xml:space="preserve">.  </w:t>
      </w:r>
    </w:p>
    <w:p w:rsidR="00833D40" w:rsidRPr="001125FA" w:rsidRDefault="00833D40" w:rsidP="005E0AE6">
      <w:pPr>
        <w:spacing w:afterLines="50" w:after="120"/>
        <w:jc w:val="both"/>
        <w:rPr>
          <w:rFonts w:ascii="Calibri" w:eastAsia="宋体" w:hAnsi="Calibri" w:cs="Arial"/>
          <w:lang w:val="en-US" w:eastAsia="zh-CN"/>
        </w:rPr>
      </w:pPr>
    </w:p>
    <w:p w:rsidR="001008B2" w:rsidRDefault="001008B2" w:rsidP="001008B2">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Question </w:t>
      </w:r>
      <w:r w:rsidR="001125FA">
        <w:rPr>
          <w:rFonts w:ascii="Calibri" w:eastAsiaTheme="minorEastAsia" w:hAnsi="Calibri" w:cs="Arial" w:hint="eastAsia"/>
          <w:b/>
          <w:i/>
          <w:u w:val="single"/>
          <w:lang w:val="en-US" w:eastAsia="zh-CN"/>
        </w:rPr>
        <w:t>3</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Similar concept of BCS is needed for NR bands of NR-LTE BC?</w:t>
      </w:r>
    </w:p>
    <w:p w:rsidR="001008B2" w:rsidRDefault="001125FA" w:rsidP="001008B2">
      <w:pPr>
        <w:spacing w:afterLines="50" w:after="120" w:line="288" w:lineRule="auto"/>
        <w:jc w:val="both"/>
        <w:rPr>
          <w:rFonts w:ascii="Calibri" w:eastAsia="宋体" w:hAnsi="Calibri" w:cs="Arial"/>
          <w:lang w:val="en-US" w:eastAsia="zh-CN"/>
        </w:rPr>
      </w:pPr>
      <w:r>
        <w:rPr>
          <w:rFonts w:ascii="Calibri" w:eastAsia="宋体" w:hAnsi="Calibri" w:cs="Arial" w:hint="eastAsia"/>
          <w:lang w:val="en-US" w:eastAsia="zh-CN"/>
        </w:rPr>
        <w:t>If we consider NR</w:t>
      </w:r>
      <w:r>
        <w:rPr>
          <w:rFonts w:ascii="Calibri" w:eastAsia="宋体" w:hAnsi="Calibri" w:cs="Arial"/>
          <w:lang w:val="en-US" w:eastAsia="zh-CN"/>
        </w:rPr>
        <w:t>’</w:t>
      </w:r>
      <w:r>
        <w:rPr>
          <w:rFonts w:ascii="Calibri" w:eastAsia="宋体" w:hAnsi="Calibri" w:cs="Arial" w:hint="eastAsia"/>
          <w:lang w:val="en-US" w:eastAsia="zh-CN"/>
        </w:rPr>
        <w:t xml:space="preserve">s wideband operation concept, the </w:t>
      </w:r>
      <w:r>
        <w:rPr>
          <w:rFonts w:ascii="Calibri" w:eastAsia="宋体" w:hAnsi="Calibri" w:cs="Arial"/>
          <w:lang w:val="en-US" w:eastAsia="zh-CN"/>
        </w:rPr>
        <w:t>necessity</w:t>
      </w:r>
      <w:r>
        <w:rPr>
          <w:rFonts w:ascii="Calibri" w:eastAsia="宋体" w:hAnsi="Calibri" w:cs="Arial" w:hint="eastAsia"/>
          <w:lang w:val="en-US" w:eastAsia="zh-CN"/>
        </w:rPr>
        <w:t xml:space="preserve"> of BCS in NR bands (or band combinations in the future) will be questionable. Since it is required to e</w:t>
      </w:r>
      <w:r w:rsidRPr="001125FA">
        <w:rPr>
          <w:rFonts w:ascii="Calibri" w:eastAsia="宋体" w:hAnsi="Calibri" w:cs="Arial"/>
          <w:lang w:val="en-US" w:eastAsia="zh-CN"/>
        </w:rPr>
        <w:t>nsure forw</w:t>
      </w:r>
      <w:r>
        <w:rPr>
          <w:rFonts w:ascii="Calibri" w:eastAsia="宋体" w:hAnsi="Calibri" w:cs="Arial"/>
          <w:lang w:val="en-US" w:eastAsia="zh-CN"/>
        </w:rPr>
        <w:t>ard compatibility when introduc</w:t>
      </w:r>
      <w:r>
        <w:rPr>
          <w:rFonts w:ascii="Calibri" w:eastAsia="宋体" w:hAnsi="Calibri" w:cs="Arial" w:hint="eastAsia"/>
          <w:lang w:val="en-US" w:eastAsia="zh-CN"/>
        </w:rPr>
        <w:t>ing</w:t>
      </w:r>
      <w:r w:rsidRPr="001125FA">
        <w:rPr>
          <w:rFonts w:ascii="Calibri" w:eastAsia="宋体" w:hAnsi="Calibri" w:cs="Arial"/>
          <w:lang w:val="en-US" w:eastAsia="zh-CN"/>
        </w:rPr>
        <w:t xml:space="preserve"> new maximum channel bandwidths</w:t>
      </w:r>
      <w:r>
        <w:rPr>
          <w:rFonts w:ascii="Calibri" w:eastAsia="宋体" w:hAnsi="Calibri" w:cs="Arial" w:hint="eastAsia"/>
          <w:lang w:val="en-US" w:eastAsia="zh-CN"/>
        </w:rPr>
        <w:t xml:space="preserve">, at least from UE </w:t>
      </w:r>
      <w:r>
        <w:rPr>
          <w:rFonts w:ascii="Calibri" w:eastAsia="宋体" w:hAnsi="Calibri" w:cs="Arial"/>
          <w:lang w:val="en-US" w:eastAsia="zh-CN"/>
        </w:rPr>
        <w:t>perspective</w:t>
      </w:r>
      <w:r>
        <w:rPr>
          <w:rFonts w:ascii="Calibri" w:eastAsia="宋体" w:hAnsi="Calibri" w:cs="Arial" w:hint="eastAsia"/>
          <w:lang w:val="en-US" w:eastAsia="zh-CN"/>
        </w:rPr>
        <w:t>, to report UE</w:t>
      </w:r>
      <w:r>
        <w:rPr>
          <w:rFonts w:ascii="Calibri" w:eastAsia="宋体" w:hAnsi="Calibri" w:cs="Arial"/>
          <w:lang w:val="en-US" w:eastAsia="zh-CN"/>
        </w:rPr>
        <w:t>’</w:t>
      </w:r>
      <w:r>
        <w:rPr>
          <w:rFonts w:ascii="Calibri" w:eastAsia="宋体" w:hAnsi="Calibri" w:cs="Arial" w:hint="eastAsia"/>
          <w:lang w:val="en-US" w:eastAsia="zh-CN"/>
        </w:rPr>
        <w:t xml:space="preserve">s support of certain BCS is not necessarily desirable.  </w:t>
      </w:r>
    </w:p>
    <w:p w:rsidR="001125FA" w:rsidRPr="001125FA" w:rsidRDefault="001125FA" w:rsidP="001008B2">
      <w:pPr>
        <w:spacing w:afterLines="50" w:after="120" w:line="288" w:lineRule="auto"/>
        <w:jc w:val="both"/>
        <w:rPr>
          <w:rFonts w:ascii="Calibri" w:eastAsia="宋体" w:hAnsi="Calibri" w:cs="Arial"/>
          <w:lang w:val="en-US" w:eastAsia="zh-CN"/>
        </w:rPr>
      </w:pPr>
    </w:p>
    <w:p w:rsidR="001125FA" w:rsidRPr="001125FA" w:rsidRDefault="001125FA" w:rsidP="001008B2">
      <w:pPr>
        <w:spacing w:afterLines="50" w:after="120" w:line="288" w:lineRule="auto"/>
        <w:jc w:val="both"/>
        <w:rPr>
          <w:rFonts w:ascii="Calibri" w:eastAsia="宋体" w:hAnsi="Calibri" w:cs="Arial"/>
          <w:lang w:val="en-US" w:eastAsia="zh-CN"/>
        </w:rPr>
      </w:pPr>
      <w:r>
        <w:rPr>
          <w:rFonts w:ascii="Calibri" w:eastAsia="宋体" w:hAnsi="Calibri" w:cs="Arial" w:hint="eastAsia"/>
          <w:lang w:val="en-US" w:eastAsia="zh-CN"/>
        </w:rPr>
        <w:t>Based on the above discussion</w:t>
      </w:r>
      <w:r w:rsidR="0081468E">
        <w:rPr>
          <w:rFonts w:ascii="Calibri" w:eastAsia="宋体" w:hAnsi="Calibri" w:cs="Arial" w:hint="eastAsia"/>
          <w:lang w:val="en-US" w:eastAsia="zh-CN"/>
        </w:rPr>
        <w:t xml:space="preserve"> on Q2 and Q3</w:t>
      </w:r>
      <w:r>
        <w:rPr>
          <w:rFonts w:ascii="Calibri" w:eastAsia="宋体" w:hAnsi="Calibri" w:cs="Arial" w:hint="eastAsia"/>
          <w:lang w:val="en-US" w:eastAsia="zh-CN"/>
        </w:rPr>
        <w:t xml:space="preserve">, </w:t>
      </w:r>
      <w:r w:rsidR="0081468E">
        <w:rPr>
          <w:rFonts w:ascii="Calibri" w:eastAsia="宋体" w:hAnsi="Calibri" w:cs="Arial" w:hint="eastAsia"/>
          <w:lang w:val="en-US" w:eastAsia="zh-CN"/>
        </w:rPr>
        <w:t xml:space="preserve">we could have the following proposal: </w:t>
      </w:r>
    </w:p>
    <w:p w:rsidR="0081468E" w:rsidRPr="0081468E" w:rsidRDefault="0081468E" w:rsidP="0081468E">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RAN4 should consider </w:t>
      </w:r>
      <w:r w:rsidRPr="0081468E">
        <w:rPr>
          <w:rFonts w:ascii="Calibri" w:eastAsiaTheme="minorEastAsia" w:hAnsi="Calibri" w:cs="Arial"/>
          <w:b/>
          <w:i/>
          <w:u w:val="single"/>
          <w:lang w:val="en-US" w:eastAsia="zh-CN"/>
        </w:rPr>
        <w:t xml:space="preserve">the rule of BCS support in fallback band combination </w:t>
      </w:r>
      <w:r>
        <w:rPr>
          <w:rFonts w:ascii="Calibri" w:eastAsiaTheme="minorEastAsia" w:hAnsi="Calibri" w:cs="Arial" w:hint="eastAsia"/>
          <w:b/>
          <w:i/>
          <w:u w:val="single"/>
          <w:lang w:val="en-US" w:eastAsia="zh-CN"/>
        </w:rPr>
        <w:t xml:space="preserve">at least for LTE bands of NR-LTE BC. </w:t>
      </w:r>
    </w:p>
    <w:p w:rsidR="00C87CE6" w:rsidRPr="00613FB1" w:rsidRDefault="00C87CE6" w:rsidP="005E0AE6">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8C3644" w:rsidRDefault="008C3644" w:rsidP="008C364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t>
      </w:r>
      <w:r w:rsidR="00717E6A">
        <w:rPr>
          <w:rFonts w:ascii="Calibri" w:eastAsia="宋体" w:hAnsi="Calibri" w:cs="Arial" w:hint="eastAsia"/>
          <w:lang w:val="en-US" w:eastAsia="zh-CN"/>
        </w:rPr>
        <w:t xml:space="preserve">we </w:t>
      </w:r>
      <w:r w:rsidR="0081468E">
        <w:rPr>
          <w:rFonts w:ascii="Calibri" w:eastAsia="宋体" w:hAnsi="Calibri" w:cs="Arial" w:hint="eastAsia"/>
          <w:lang w:val="en-US" w:eastAsia="zh-CN"/>
        </w:rPr>
        <w:t xml:space="preserve">give our analysis and proposals for fallback BCs in NR-LTE BC: </w:t>
      </w:r>
    </w:p>
    <w:p w:rsidR="0081468E" w:rsidRPr="001F4A8C" w:rsidRDefault="0081468E" w:rsidP="0081468E">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To </w:t>
      </w:r>
      <w:r>
        <w:rPr>
          <w:rFonts w:ascii="Calibri" w:eastAsiaTheme="minorEastAsia" w:hAnsi="Calibri" w:cs="Arial"/>
          <w:b/>
          <w:i/>
          <w:u w:val="single"/>
          <w:lang w:val="en-US" w:eastAsia="zh-CN"/>
        </w:rPr>
        <w:t>facilitate</w:t>
      </w:r>
      <w:r>
        <w:rPr>
          <w:rFonts w:ascii="Calibri" w:eastAsiaTheme="minorEastAsia" w:hAnsi="Calibri" w:cs="Arial" w:hint="eastAsia"/>
          <w:b/>
          <w:i/>
          <w:u w:val="single"/>
          <w:lang w:val="en-US" w:eastAsia="zh-CN"/>
        </w:rPr>
        <w:t xml:space="preserve"> the capability signaling function </w:t>
      </w:r>
      <w:r>
        <w:rPr>
          <w:rFonts w:ascii="Calibri" w:eastAsiaTheme="minorEastAsia" w:hAnsi="Calibri" w:cs="Arial"/>
          <w:b/>
          <w:i/>
          <w:u w:val="single"/>
          <w:lang w:val="en-US" w:eastAsia="zh-CN"/>
        </w:rPr>
        <w:t>“</w:t>
      </w:r>
      <w:proofErr w:type="spellStart"/>
      <w:r w:rsidRPr="00D854B3">
        <w:rPr>
          <w:rFonts w:ascii="Calibri" w:eastAsiaTheme="minorEastAsia" w:hAnsi="Calibri" w:cs="Arial"/>
          <w:b/>
          <w:i/>
          <w:u w:val="single"/>
          <w:lang w:val="en-US" w:eastAsia="zh-CN"/>
        </w:rPr>
        <w:t>skipFallbackCombinations</w:t>
      </w:r>
      <w:proofErr w:type="spellEnd"/>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in LTE, the rule of BCS support in fallback band combination should be clear. </w:t>
      </w:r>
    </w:p>
    <w:p w:rsidR="0081468E" w:rsidRPr="0081468E" w:rsidRDefault="0081468E" w:rsidP="0081468E">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RAN4 send LS to RAN2 about the necessity of s</w:t>
      </w:r>
      <w:r w:rsidRPr="0081468E">
        <w:rPr>
          <w:rFonts w:ascii="Calibri" w:eastAsiaTheme="minorEastAsia" w:hAnsi="Calibri" w:cs="Arial"/>
          <w:b/>
          <w:i/>
          <w:u w:val="single"/>
          <w:lang w:val="en-US" w:eastAsia="zh-CN"/>
        </w:rPr>
        <w:t>imilar signaling reduction mechanism</w:t>
      </w:r>
      <w:r>
        <w:rPr>
          <w:rFonts w:ascii="Calibri" w:eastAsiaTheme="minorEastAsia" w:hAnsi="Calibri" w:cs="Arial" w:hint="eastAsia"/>
          <w:b/>
          <w:i/>
          <w:u w:val="single"/>
          <w:lang w:val="en-US" w:eastAsia="zh-CN"/>
        </w:rPr>
        <w:t xml:space="preserve"> for </w:t>
      </w:r>
      <w:r>
        <w:rPr>
          <w:rFonts w:ascii="Calibri" w:eastAsiaTheme="minorEastAsia" w:hAnsi="Calibri" w:cs="Arial"/>
          <w:b/>
          <w:i/>
          <w:u w:val="single"/>
          <w:lang w:val="en-US" w:eastAsia="zh-CN"/>
        </w:rPr>
        <w:t>fallback</w:t>
      </w:r>
      <w:r>
        <w:rPr>
          <w:rFonts w:ascii="Calibri" w:eastAsiaTheme="minorEastAsia" w:hAnsi="Calibri" w:cs="Arial" w:hint="eastAsia"/>
          <w:b/>
          <w:i/>
          <w:u w:val="single"/>
          <w:lang w:val="en-US" w:eastAsia="zh-CN"/>
        </w:rPr>
        <w:t xml:space="preserve"> BC in NR-LTE DC. </w:t>
      </w:r>
    </w:p>
    <w:p w:rsidR="0081468E" w:rsidRPr="0081468E" w:rsidRDefault="0081468E" w:rsidP="0081468E">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RAN4 should consider </w:t>
      </w:r>
      <w:r w:rsidRPr="0081468E">
        <w:rPr>
          <w:rFonts w:ascii="Calibri" w:eastAsiaTheme="minorEastAsia" w:hAnsi="Calibri" w:cs="Arial"/>
          <w:b/>
          <w:i/>
          <w:u w:val="single"/>
          <w:lang w:val="en-US" w:eastAsia="zh-CN"/>
        </w:rPr>
        <w:t xml:space="preserve">the rule of BCS support in fallback band combination </w:t>
      </w:r>
      <w:r>
        <w:rPr>
          <w:rFonts w:ascii="Calibri" w:eastAsiaTheme="minorEastAsia" w:hAnsi="Calibri" w:cs="Arial" w:hint="eastAsia"/>
          <w:b/>
          <w:i/>
          <w:u w:val="single"/>
          <w:lang w:val="en-US" w:eastAsia="zh-CN"/>
        </w:rPr>
        <w:t xml:space="preserve">at least for LTE bands of NR-LTE BC. </w:t>
      </w:r>
    </w:p>
    <w:p w:rsidR="00AE3D37" w:rsidRPr="00ED633A" w:rsidRDefault="00AE3D37" w:rsidP="008C3644">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383F7E" w:rsidRDefault="00E6441C" w:rsidP="00E6441C">
      <w:pPr>
        <w:spacing w:afterLines="50" w:after="120"/>
        <w:jc w:val="both"/>
        <w:rPr>
          <w:rFonts w:ascii="Calibri" w:eastAsia="宋体" w:hAnsi="Calibri" w:cs="Arial"/>
          <w:lang w:val="en-US" w:eastAsia="zh-CN"/>
        </w:rPr>
      </w:pPr>
      <w:r w:rsidRPr="00E6441C">
        <w:rPr>
          <w:rFonts w:ascii="Calibri" w:eastAsia="宋体" w:hAnsi="Calibri" w:cs="Arial" w:hint="eastAsia"/>
          <w:lang w:val="en-US" w:eastAsia="zh-CN"/>
        </w:rPr>
        <w:t>[1]</w:t>
      </w:r>
      <w:r w:rsidR="00383F7E">
        <w:rPr>
          <w:rFonts w:ascii="Calibri" w:eastAsia="宋体" w:hAnsi="Calibri" w:cs="Arial" w:hint="eastAsia"/>
          <w:lang w:val="en-US" w:eastAsia="zh-CN"/>
        </w:rPr>
        <w:t xml:space="preserve"> </w:t>
      </w:r>
      <w:r w:rsidR="00593D84">
        <w:rPr>
          <w:rFonts w:ascii="Calibri" w:eastAsia="宋体" w:hAnsi="Calibri" w:cs="Arial"/>
          <w:lang w:val="en-US" w:eastAsia="zh-CN"/>
        </w:rPr>
        <w:t>R</w:t>
      </w:r>
      <w:r w:rsidR="00593D84">
        <w:rPr>
          <w:rFonts w:ascii="Calibri" w:eastAsia="宋体" w:hAnsi="Calibri" w:cs="Arial" w:hint="eastAsia"/>
          <w:lang w:val="en-US" w:eastAsia="zh-CN"/>
        </w:rPr>
        <w:t>4</w:t>
      </w:r>
      <w:r w:rsidR="00C738CA" w:rsidRPr="00C738CA">
        <w:rPr>
          <w:rFonts w:ascii="Calibri" w:eastAsia="宋体" w:hAnsi="Calibri" w:cs="Arial"/>
          <w:lang w:val="en-US" w:eastAsia="zh-CN"/>
        </w:rPr>
        <w:t>-</w:t>
      </w:r>
      <w:r w:rsidR="00593D84">
        <w:rPr>
          <w:rFonts w:ascii="Calibri" w:eastAsia="宋体" w:hAnsi="Calibri" w:cs="Arial" w:hint="eastAsia"/>
          <w:lang w:val="en-US" w:eastAsia="zh-CN"/>
        </w:rPr>
        <w:t>1706048</w:t>
      </w:r>
      <w:r w:rsidR="00C738CA" w:rsidRPr="00C738CA">
        <w:rPr>
          <w:rFonts w:ascii="Calibri" w:eastAsia="宋体" w:hAnsi="Calibri" w:cs="Arial"/>
          <w:lang w:val="en-US" w:eastAsia="zh-CN"/>
        </w:rPr>
        <w:t>, “</w:t>
      </w:r>
      <w:r w:rsidR="00593D84" w:rsidRPr="00593D84">
        <w:rPr>
          <w:rFonts w:ascii="Calibri" w:eastAsia="宋体" w:hAnsi="Calibri" w:cs="Arial"/>
          <w:lang w:val="en-US" w:eastAsia="zh-CN"/>
        </w:rPr>
        <w:t>Further consideration for NR band and band combination in Rel15 WI</w:t>
      </w:r>
      <w:r w:rsidR="00C738CA">
        <w:rPr>
          <w:rFonts w:ascii="Calibri" w:eastAsia="宋体" w:hAnsi="Calibri" w:cs="Arial"/>
          <w:lang w:val="en-US" w:eastAsia="zh-CN"/>
        </w:rPr>
        <w:t xml:space="preserve">”, </w:t>
      </w:r>
      <w:r w:rsidR="00593D84" w:rsidRPr="00593D84">
        <w:rPr>
          <w:rFonts w:ascii="Calibri" w:eastAsia="宋体" w:hAnsi="Calibri" w:cs="Arial"/>
          <w:lang w:val="en-US" w:eastAsia="zh-CN"/>
        </w:rPr>
        <w:t>NTT DOCOMO, INC</w:t>
      </w:r>
      <w:r w:rsidR="00C738CA">
        <w:rPr>
          <w:rFonts w:ascii="Calibri" w:eastAsia="宋体" w:hAnsi="Calibri" w:cs="Arial" w:hint="eastAsia"/>
          <w:lang w:val="en-US" w:eastAsia="zh-CN"/>
        </w:rPr>
        <w:t xml:space="preserve">. </w:t>
      </w:r>
    </w:p>
    <w:p w:rsidR="0067575B" w:rsidRDefault="00FB0BD1" w:rsidP="00640EA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R2-1706162, </w:t>
      </w:r>
      <w:r>
        <w:rPr>
          <w:rFonts w:ascii="Calibri" w:eastAsia="宋体" w:hAnsi="Calibri" w:cs="Arial"/>
          <w:lang w:val="en-US" w:eastAsia="zh-CN"/>
        </w:rPr>
        <w:t>“</w:t>
      </w:r>
      <w:r w:rsidRPr="00FB0BD1">
        <w:rPr>
          <w:rFonts w:ascii="Calibri" w:eastAsia="宋体" w:hAnsi="Calibri" w:cs="Arial"/>
          <w:lang w:val="en-US" w:eastAsia="zh-CN"/>
        </w:rPr>
        <w:t>LS to RAN4 on support of BCS for fallback band combinations</w:t>
      </w:r>
      <w:r>
        <w:rPr>
          <w:rFonts w:ascii="Calibri" w:eastAsia="宋体" w:hAnsi="Calibri" w:cs="Arial"/>
          <w:lang w:val="en-US" w:eastAsia="zh-CN"/>
        </w:rPr>
        <w:t>”</w:t>
      </w:r>
      <w:r>
        <w:rPr>
          <w:rFonts w:ascii="Calibri" w:eastAsia="宋体" w:hAnsi="Calibri" w:cs="Arial" w:hint="eastAsia"/>
          <w:lang w:val="en-US" w:eastAsia="zh-CN"/>
        </w:rPr>
        <w:t>, Nokia</w:t>
      </w:r>
    </w:p>
    <w:p w:rsidR="00F95B7E" w:rsidRDefault="00F95B7E" w:rsidP="00640EA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R4-144067, </w:t>
      </w:r>
      <w:r>
        <w:rPr>
          <w:rFonts w:ascii="Calibri" w:eastAsia="宋体" w:hAnsi="Calibri" w:cs="Arial"/>
          <w:lang w:val="en-US" w:eastAsia="zh-CN"/>
        </w:rPr>
        <w:t>“</w:t>
      </w:r>
      <w:r w:rsidRPr="00F95B7E">
        <w:rPr>
          <w:rFonts w:ascii="Calibri" w:eastAsia="宋体" w:hAnsi="Calibri" w:cs="Arial"/>
          <w:lang w:val="en-US" w:eastAsia="zh-CN"/>
        </w:rPr>
        <w:t>Way forward on 3DL CA finalization</w:t>
      </w:r>
      <w:r>
        <w:rPr>
          <w:rFonts w:ascii="Calibri" w:eastAsia="宋体" w:hAnsi="Calibri" w:cs="Arial"/>
          <w:lang w:val="en-US" w:eastAsia="zh-CN"/>
        </w:rPr>
        <w:t>”</w:t>
      </w:r>
      <w:r>
        <w:rPr>
          <w:rFonts w:ascii="Calibri" w:eastAsia="宋体" w:hAnsi="Calibri" w:cs="Arial" w:hint="eastAsia"/>
          <w:lang w:val="en-US" w:eastAsia="zh-CN"/>
        </w:rPr>
        <w:t xml:space="preserve">, </w:t>
      </w:r>
      <w:r w:rsidRPr="00F95B7E">
        <w:rPr>
          <w:rFonts w:ascii="Calibri" w:eastAsia="宋体" w:hAnsi="Calibri" w:cs="Arial"/>
          <w:lang w:val="en-US" w:eastAsia="zh-CN"/>
        </w:rPr>
        <w:t xml:space="preserve">Telecom Italia, Vodafone, Orange, Deutsche Telekom, NII, Ericsson, </w:t>
      </w:r>
      <w:proofErr w:type="spellStart"/>
      <w:r w:rsidRPr="00F95B7E">
        <w:rPr>
          <w:rFonts w:ascii="Calibri" w:eastAsia="宋体" w:hAnsi="Calibri" w:cs="Arial"/>
          <w:lang w:val="en-US" w:eastAsia="zh-CN"/>
        </w:rPr>
        <w:t>Telefónica</w:t>
      </w:r>
      <w:proofErr w:type="spellEnd"/>
      <w:r w:rsidRPr="00F95B7E">
        <w:rPr>
          <w:rFonts w:ascii="Calibri" w:eastAsia="宋体" w:hAnsi="Calibri" w:cs="Arial"/>
          <w:lang w:val="en-US" w:eastAsia="zh-CN"/>
        </w:rPr>
        <w:t xml:space="preserve">, </w:t>
      </w:r>
      <w:proofErr w:type="spellStart"/>
      <w:r w:rsidRPr="00F95B7E">
        <w:rPr>
          <w:rFonts w:ascii="Calibri" w:eastAsia="宋体" w:hAnsi="Calibri" w:cs="Arial"/>
          <w:lang w:val="en-US" w:eastAsia="zh-CN"/>
        </w:rPr>
        <w:t>TeliaSonera</w:t>
      </w:r>
      <w:proofErr w:type="spellEnd"/>
      <w:r w:rsidRPr="00F95B7E">
        <w:rPr>
          <w:rFonts w:ascii="Calibri" w:eastAsia="宋体" w:hAnsi="Calibri" w:cs="Arial"/>
          <w:lang w:val="en-US" w:eastAsia="zh-CN"/>
        </w:rPr>
        <w:t>, AT&amp;T</w:t>
      </w:r>
    </w:p>
    <w:p w:rsidR="00F95B7E" w:rsidRPr="00C56EDC" w:rsidRDefault="00F95B7E" w:rsidP="00640EA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[4] R4-145477, </w:t>
      </w:r>
      <w:r>
        <w:rPr>
          <w:rFonts w:ascii="Calibri" w:eastAsia="宋体" w:hAnsi="Calibri" w:cs="Arial"/>
          <w:lang w:val="en-US" w:eastAsia="zh-CN"/>
        </w:rPr>
        <w:t>“</w:t>
      </w:r>
      <w:r w:rsidRPr="00F95B7E">
        <w:rPr>
          <w:rFonts w:ascii="Calibri" w:eastAsia="宋体" w:hAnsi="Calibri" w:cs="Arial"/>
          <w:lang w:val="en-US" w:eastAsia="zh-CN"/>
        </w:rPr>
        <w:t xml:space="preserve">Draft LS on 3DL and support for the 2DL </w:t>
      </w:r>
      <w:proofErr w:type="spellStart"/>
      <w:r w:rsidRPr="00F95B7E">
        <w:rPr>
          <w:rFonts w:ascii="Calibri" w:eastAsia="宋体" w:hAnsi="Calibri" w:cs="Arial"/>
          <w:lang w:val="en-US" w:eastAsia="zh-CN"/>
        </w:rPr>
        <w:t>fall-back</w:t>
      </w:r>
      <w:proofErr w:type="spellEnd"/>
      <w:r w:rsidRPr="00F95B7E">
        <w:rPr>
          <w:rFonts w:ascii="Calibri" w:eastAsia="宋体" w:hAnsi="Calibri" w:cs="Arial"/>
          <w:lang w:val="en-US" w:eastAsia="zh-CN"/>
        </w:rPr>
        <w:t xml:space="preserve"> modes</w:t>
      </w:r>
      <w:r>
        <w:rPr>
          <w:rFonts w:ascii="Calibri" w:eastAsia="宋体" w:hAnsi="Calibri" w:cs="Arial"/>
          <w:lang w:val="en-US" w:eastAsia="zh-CN"/>
        </w:rPr>
        <w:t>”</w:t>
      </w:r>
      <w:r>
        <w:rPr>
          <w:rFonts w:ascii="Calibri" w:eastAsia="宋体" w:hAnsi="Calibri" w:cs="Arial" w:hint="eastAsia"/>
          <w:lang w:val="en-US" w:eastAsia="zh-CN"/>
        </w:rPr>
        <w:t>, Ericsson</w:t>
      </w:r>
    </w:p>
    <w:sectPr w:rsidR="00F95B7E" w:rsidRPr="00C56EDC"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4EB" w:rsidRDefault="004A34EB">
      <w:r>
        <w:separator/>
      </w:r>
    </w:p>
  </w:endnote>
  <w:endnote w:type="continuationSeparator" w:id="0">
    <w:p w:rsidR="004A34EB" w:rsidRDefault="004A3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F65" w:rsidRPr="001F38DC" w:rsidRDefault="00A22F65">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803922">
      <w:rPr>
        <w:rStyle w:val="PageNumber"/>
        <w:b w:val="0"/>
        <w:bCs/>
        <w:i w:val="0"/>
        <w:iCs/>
        <w:color w:val="auto"/>
      </w:rPr>
      <w:t>4</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803922">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4EB" w:rsidRDefault="004A34EB">
      <w:r>
        <w:separator/>
      </w:r>
    </w:p>
  </w:footnote>
  <w:footnote w:type="continuationSeparator" w:id="0">
    <w:p w:rsidR="004A34EB" w:rsidRDefault="004A3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9">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12">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15">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6"/>
  </w:num>
  <w:num w:numId="3">
    <w:abstractNumId w:val="9"/>
  </w:num>
  <w:num w:numId="4">
    <w:abstractNumId w:val="14"/>
  </w:num>
  <w:num w:numId="5">
    <w:abstractNumId w:val="2"/>
  </w:num>
  <w:num w:numId="6">
    <w:abstractNumId w:val="4"/>
  </w:num>
  <w:num w:numId="7">
    <w:abstractNumId w:val="15"/>
  </w:num>
  <w:num w:numId="8">
    <w:abstractNumId w:val="6"/>
  </w:num>
  <w:num w:numId="9">
    <w:abstractNumId w:val="3"/>
  </w:num>
  <w:num w:numId="10">
    <w:abstractNumId w:val="8"/>
  </w:num>
  <w:num w:numId="11">
    <w:abstractNumId w:val="13"/>
  </w:num>
  <w:num w:numId="12">
    <w:abstractNumId w:val="5"/>
  </w:num>
  <w:num w:numId="13">
    <w:abstractNumId w:val="11"/>
  </w:num>
  <w:num w:numId="14">
    <w:abstractNumId w:val="12"/>
  </w:num>
  <w:num w:numId="15">
    <w:abstractNumId w:val="10"/>
  </w:num>
  <w:num w:numId="16">
    <w:abstractNumId w:val="7"/>
  </w:num>
  <w:num w:numId="17">
    <w:abstractNumId w:val="19"/>
  </w:num>
  <w:num w:numId="18">
    <w:abstractNumId w:val="0"/>
  </w:num>
  <w:num w:numId="19">
    <w:abstractNumId w:val="1"/>
  </w:num>
  <w:num w:numId="20">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9A3"/>
    <w:rsid w:val="00035C72"/>
    <w:rsid w:val="00035E1E"/>
    <w:rsid w:val="00035E75"/>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D4D"/>
    <w:rsid w:val="000D2FCD"/>
    <w:rsid w:val="000D36BF"/>
    <w:rsid w:val="000D4146"/>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2191"/>
    <w:rsid w:val="000F263F"/>
    <w:rsid w:val="000F2E7D"/>
    <w:rsid w:val="000F39AD"/>
    <w:rsid w:val="000F533C"/>
    <w:rsid w:val="000F56D7"/>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7BA4"/>
    <w:rsid w:val="001201BF"/>
    <w:rsid w:val="00120A41"/>
    <w:rsid w:val="001212E8"/>
    <w:rsid w:val="00122410"/>
    <w:rsid w:val="00124041"/>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55AD6"/>
    <w:rsid w:val="001602B9"/>
    <w:rsid w:val="00160C94"/>
    <w:rsid w:val="00160E01"/>
    <w:rsid w:val="00161E08"/>
    <w:rsid w:val="00161F69"/>
    <w:rsid w:val="001621A8"/>
    <w:rsid w:val="00163ADA"/>
    <w:rsid w:val="00166BC2"/>
    <w:rsid w:val="00167517"/>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7130"/>
    <w:rsid w:val="00187201"/>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391D"/>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203D"/>
    <w:rsid w:val="002431FC"/>
    <w:rsid w:val="0024320A"/>
    <w:rsid w:val="00244325"/>
    <w:rsid w:val="002443F2"/>
    <w:rsid w:val="00245151"/>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7185E"/>
    <w:rsid w:val="00275688"/>
    <w:rsid w:val="002767B5"/>
    <w:rsid w:val="002768A9"/>
    <w:rsid w:val="00276B98"/>
    <w:rsid w:val="0027768F"/>
    <w:rsid w:val="002778A8"/>
    <w:rsid w:val="0028046B"/>
    <w:rsid w:val="00280C5F"/>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538F"/>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7A"/>
    <w:rsid w:val="00303334"/>
    <w:rsid w:val="00303DB8"/>
    <w:rsid w:val="00303DD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85E"/>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F02"/>
    <w:rsid w:val="00337F09"/>
    <w:rsid w:val="0034034B"/>
    <w:rsid w:val="003411AB"/>
    <w:rsid w:val="00342A9C"/>
    <w:rsid w:val="00342B1C"/>
    <w:rsid w:val="00343DFB"/>
    <w:rsid w:val="00343F99"/>
    <w:rsid w:val="003458E1"/>
    <w:rsid w:val="00345CCB"/>
    <w:rsid w:val="00350064"/>
    <w:rsid w:val="0035018A"/>
    <w:rsid w:val="00350751"/>
    <w:rsid w:val="00350AEB"/>
    <w:rsid w:val="00351DC3"/>
    <w:rsid w:val="00351EB4"/>
    <w:rsid w:val="0035255F"/>
    <w:rsid w:val="00352CB5"/>
    <w:rsid w:val="00353B62"/>
    <w:rsid w:val="00353E85"/>
    <w:rsid w:val="003544E1"/>
    <w:rsid w:val="00354C41"/>
    <w:rsid w:val="00355471"/>
    <w:rsid w:val="00355DDE"/>
    <w:rsid w:val="003569A6"/>
    <w:rsid w:val="00356C69"/>
    <w:rsid w:val="00357095"/>
    <w:rsid w:val="0035710B"/>
    <w:rsid w:val="00357FEE"/>
    <w:rsid w:val="0036055A"/>
    <w:rsid w:val="00361439"/>
    <w:rsid w:val="0036208C"/>
    <w:rsid w:val="00364260"/>
    <w:rsid w:val="00364411"/>
    <w:rsid w:val="003656A1"/>
    <w:rsid w:val="00366817"/>
    <w:rsid w:val="00367728"/>
    <w:rsid w:val="00367859"/>
    <w:rsid w:val="00370097"/>
    <w:rsid w:val="00370210"/>
    <w:rsid w:val="00372B74"/>
    <w:rsid w:val="003734C3"/>
    <w:rsid w:val="003737CB"/>
    <w:rsid w:val="003748EC"/>
    <w:rsid w:val="00375665"/>
    <w:rsid w:val="00375ECE"/>
    <w:rsid w:val="00376AA6"/>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D0468"/>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1CDF"/>
    <w:rsid w:val="004725E2"/>
    <w:rsid w:val="00473E09"/>
    <w:rsid w:val="00474361"/>
    <w:rsid w:val="00474E25"/>
    <w:rsid w:val="00475351"/>
    <w:rsid w:val="00475936"/>
    <w:rsid w:val="004774B6"/>
    <w:rsid w:val="00480302"/>
    <w:rsid w:val="00481060"/>
    <w:rsid w:val="004811B5"/>
    <w:rsid w:val="00481251"/>
    <w:rsid w:val="004815E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4EB"/>
    <w:rsid w:val="004A3915"/>
    <w:rsid w:val="004A3F4E"/>
    <w:rsid w:val="004A4DCC"/>
    <w:rsid w:val="004A4F50"/>
    <w:rsid w:val="004A7F65"/>
    <w:rsid w:val="004B0C2A"/>
    <w:rsid w:val="004B2025"/>
    <w:rsid w:val="004B2074"/>
    <w:rsid w:val="004B2293"/>
    <w:rsid w:val="004B308A"/>
    <w:rsid w:val="004B4F66"/>
    <w:rsid w:val="004B5BF0"/>
    <w:rsid w:val="004B64E6"/>
    <w:rsid w:val="004B707F"/>
    <w:rsid w:val="004B76E5"/>
    <w:rsid w:val="004B77A2"/>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6E0"/>
    <w:rsid w:val="004E3809"/>
    <w:rsid w:val="004E3D27"/>
    <w:rsid w:val="004E400F"/>
    <w:rsid w:val="004E4755"/>
    <w:rsid w:val="004E74A8"/>
    <w:rsid w:val="004F0BEA"/>
    <w:rsid w:val="004F1233"/>
    <w:rsid w:val="004F1A91"/>
    <w:rsid w:val="004F24F6"/>
    <w:rsid w:val="004F29EA"/>
    <w:rsid w:val="004F2CFB"/>
    <w:rsid w:val="004F3CD2"/>
    <w:rsid w:val="004F4203"/>
    <w:rsid w:val="004F424E"/>
    <w:rsid w:val="004F5DD4"/>
    <w:rsid w:val="004F6711"/>
    <w:rsid w:val="004F695C"/>
    <w:rsid w:val="004F6F24"/>
    <w:rsid w:val="004F7435"/>
    <w:rsid w:val="004F7569"/>
    <w:rsid w:val="00500045"/>
    <w:rsid w:val="005003ED"/>
    <w:rsid w:val="005005AF"/>
    <w:rsid w:val="005011F6"/>
    <w:rsid w:val="005019D3"/>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F08"/>
    <w:rsid w:val="005319DF"/>
    <w:rsid w:val="00531A8A"/>
    <w:rsid w:val="00531B26"/>
    <w:rsid w:val="00532633"/>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47BD0"/>
    <w:rsid w:val="0055079C"/>
    <w:rsid w:val="00551317"/>
    <w:rsid w:val="005517D1"/>
    <w:rsid w:val="005519D7"/>
    <w:rsid w:val="005522DE"/>
    <w:rsid w:val="0055240B"/>
    <w:rsid w:val="0055263F"/>
    <w:rsid w:val="005526A6"/>
    <w:rsid w:val="005527BA"/>
    <w:rsid w:val="00552EA1"/>
    <w:rsid w:val="00553010"/>
    <w:rsid w:val="00553698"/>
    <w:rsid w:val="005548E9"/>
    <w:rsid w:val="005548F7"/>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38C8"/>
    <w:rsid w:val="00593D84"/>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1391"/>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258"/>
    <w:rsid w:val="00632E73"/>
    <w:rsid w:val="006336D9"/>
    <w:rsid w:val="00634FB5"/>
    <w:rsid w:val="006355C8"/>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ACF"/>
    <w:rsid w:val="00652796"/>
    <w:rsid w:val="00652C73"/>
    <w:rsid w:val="00652EF6"/>
    <w:rsid w:val="00653756"/>
    <w:rsid w:val="0065380B"/>
    <w:rsid w:val="006542D0"/>
    <w:rsid w:val="00654A15"/>
    <w:rsid w:val="00655128"/>
    <w:rsid w:val="00655317"/>
    <w:rsid w:val="006554C3"/>
    <w:rsid w:val="0065610B"/>
    <w:rsid w:val="00660F04"/>
    <w:rsid w:val="00661373"/>
    <w:rsid w:val="00661AC0"/>
    <w:rsid w:val="00662238"/>
    <w:rsid w:val="00662351"/>
    <w:rsid w:val="00662DEA"/>
    <w:rsid w:val="00662FD2"/>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651F"/>
    <w:rsid w:val="0069761D"/>
    <w:rsid w:val="006976F5"/>
    <w:rsid w:val="006A040E"/>
    <w:rsid w:val="006A0458"/>
    <w:rsid w:val="006A098C"/>
    <w:rsid w:val="006A1330"/>
    <w:rsid w:val="006A13B2"/>
    <w:rsid w:val="006A190C"/>
    <w:rsid w:val="006A200C"/>
    <w:rsid w:val="006A2AD9"/>
    <w:rsid w:val="006A2DA3"/>
    <w:rsid w:val="006A4734"/>
    <w:rsid w:val="006A4D7B"/>
    <w:rsid w:val="006A5019"/>
    <w:rsid w:val="006A546A"/>
    <w:rsid w:val="006A59FC"/>
    <w:rsid w:val="006A664E"/>
    <w:rsid w:val="006A7787"/>
    <w:rsid w:val="006A77D5"/>
    <w:rsid w:val="006A7A89"/>
    <w:rsid w:val="006B0126"/>
    <w:rsid w:val="006B0D78"/>
    <w:rsid w:val="006B1CF6"/>
    <w:rsid w:val="006B4F89"/>
    <w:rsid w:val="006B5960"/>
    <w:rsid w:val="006B5D89"/>
    <w:rsid w:val="006B60B7"/>
    <w:rsid w:val="006B7E27"/>
    <w:rsid w:val="006B7E7F"/>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4257"/>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23E0"/>
    <w:rsid w:val="007B2B85"/>
    <w:rsid w:val="007B47F6"/>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4FEB"/>
    <w:rsid w:val="00865AB7"/>
    <w:rsid w:val="0086784C"/>
    <w:rsid w:val="00867CEF"/>
    <w:rsid w:val="00870D0C"/>
    <w:rsid w:val="00870DAD"/>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8A8"/>
    <w:rsid w:val="009919E9"/>
    <w:rsid w:val="00991B0F"/>
    <w:rsid w:val="00993128"/>
    <w:rsid w:val="00993840"/>
    <w:rsid w:val="00993B9D"/>
    <w:rsid w:val="00993C81"/>
    <w:rsid w:val="00993D93"/>
    <w:rsid w:val="00993DA1"/>
    <w:rsid w:val="00994572"/>
    <w:rsid w:val="00994575"/>
    <w:rsid w:val="009947A8"/>
    <w:rsid w:val="00996D21"/>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3315"/>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4A"/>
    <w:rsid w:val="00BF3ACA"/>
    <w:rsid w:val="00BF416F"/>
    <w:rsid w:val="00BF6F29"/>
    <w:rsid w:val="00BF74FB"/>
    <w:rsid w:val="00BF7F65"/>
    <w:rsid w:val="00C009BF"/>
    <w:rsid w:val="00C009C0"/>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70A0"/>
    <w:rsid w:val="00C4759F"/>
    <w:rsid w:val="00C47B21"/>
    <w:rsid w:val="00C47C39"/>
    <w:rsid w:val="00C5038C"/>
    <w:rsid w:val="00C50623"/>
    <w:rsid w:val="00C51772"/>
    <w:rsid w:val="00C51AAF"/>
    <w:rsid w:val="00C5286C"/>
    <w:rsid w:val="00C52A21"/>
    <w:rsid w:val="00C5465B"/>
    <w:rsid w:val="00C54D15"/>
    <w:rsid w:val="00C54E01"/>
    <w:rsid w:val="00C55822"/>
    <w:rsid w:val="00C56EDC"/>
    <w:rsid w:val="00C57B97"/>
    <w:rsid w:val="00C57B9C"/>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200C"/>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2735"/>
    <w:rsid w:val="00C92BBE"/>
    <w:rsid w:val="00C94095"/>
    <w:rsid w:val="00C941D0"/>
    <w:rsid w:val="00C95D57"/>
    <w:rsid w:val="00C9661A"/>
    <w:rsid w:val="00C9680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8B7"/>
    <w:rsid w:val="00CB2C6D"/>
    <w:rsid w:val="00CB2DE0"/>
    <w:rsid w:val="00CB3554"/>
    <w:rsid w:val="00CB36B8"/>
    <w:rsid w:val="00CB3CE7"/>
    <w:rsid w:val="00CB49D6"/>
    <w:rsid w:val="00CB49F1"/>
    <w:rsid w:val="00CB58D7"/>
    <w:rsid w:val="00CB6B30"/>
    <w:rsid w:val="00CB7261"/>
    <w:rsid w:val="00CB78A1"/>
    <w:rsid w:val="00CC00F5"/>
    <w:rsid w:val="00CC187C"/>
    <w:rsid w:val="00CC1AE6"/>
    <w:rsid w:val="00CC1F90"/>
    <w:rsid w:val="00CC321F"/>
    <w:rsid w:val="00CC35D6"/>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79E7"/>
    <w:rsid w:val="00CD79F0"/>
    <w:rsid w:val="00CD7BEB"/>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4A2B"/>
    <w:rsid w:val="00D06189"/>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94C"/>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CF3"/>
    <w:rsid w:val="00D72DCE"/>
    <w:rsid w:val="00D73670"/>
    <w:rsid w:val="00D74E78"/>
    <w:rsid w:val="00D75045"/>
    <w:rsid w:val="00D75658"/>
    <w:rsid w:val="00D7568F"/>
    <w:rsid w:val="00D76C61"/>
    <w:rsid w:val="00D80341"/>
    <w:rsid w:val="00D807DA"/>
    <w:rsid w:val="00D81489"/>
    <w:rsid w:val="00D81B99"/>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4F40"/>
    <w:rsid w:val="00DC747F"/>
    <w:rsid w:val="00DC75A8"/>
    <w:rsid w:val="00DD058C"/>
    <w:rsid w:val="00DD063F"/>
    <w:rsid w:val="00DD074D"/>
    <w:rsid w:val="00DD08DE"/>
    <w:rsid w:val="00DD2556"/>
    <w:rsid w:val="00DD3889"/>
    <w:rsid w:val="00DD3B85"/>
    <w:rsid w:val="00DD3BB2"/>
    <w:rsid w:val="00DD4508"/>
    <w:rsid w:val="00DD47FD"/>
    <w:rsid w:val="00DD482A"/>
    <w:rsid w:val="00DD5B8B"/>
    <w:rsid w:val="00DD5EA9"/>
    <w:rsid w:val="00DD6E7A"/>
    <w:rsid w:val="00DD726B"/>
    <w:rsid w:val="00DD745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45A6"/>
    <w:rsid w:val="00EB4B21"/>
    <w:rsid w:val="00EB4F1C"/>
    <w:rsid w:val="00EB51A3"/>
    <w:rsid w:val="00EB52AB"/>
    <w:rsid w:val="00EB6616"/>
    <w:rsid w:val="00EB6E7F"/>
    <w:rsid w:val="00EB733F"/>
    <w:rsid w:val="00EB76D7"/>
    <w:rsid w:val="00EC0060"/>
    <w:rsid w:val="00EC03F9"/>
    <w:rsid w:val="00EC0746"/>
    <w:rsid w:val="00EC0A57"/>
    <w:rsid w:val="00EC1883"/>
    <w:rsid w:val="00EC2CEF"/>
    <w:rsid w:val="00EC510B"/>
    <w:rsid w:val="00EC5726"/>
    <w:rsid w:val="00EC5920"/>
    <w:rsid w:val="00ED0AB4"/>
    <w:rsid w:val="00ED2204"/>
    <w:rsid w:val="00ED2D2A"/>
    <w:rsid w:val="00ED3716"/>
    <w:rsid w:val="00ED3F61"/>
    <w:rsid w:val="00ED489E"/>
    <w:rsid w:val="00ED5D75"/>
    <w:rsid w:val="00ED5E61"/>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780C"/>
    <w:rsid w:val="00F00009"/>
    <w:rsid w:val="00F0006E"/>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6DC5"/>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2725"/>
    <w:rsid w:val="00F82B20"/>
    <w:rsid w:val="00F847C8"/>
    <w:rsid w:val="00F85372"/>
    <w:rsid w:val="00F861D2"/>
    <w:rsid w:val="00F86403"/>
    <w:rsid w:val="00F8718D"/>
    <w:rsid w:val="00F87A90"/>
    <w:rsid w:val="00F87FBD"/>
    <w:rsid w:val="00F900F6"/>
    <w:rsid w:val="00F918D3"/>
    <w:rsid w:val="00F91A77"/>
    <w:rsid w:val="00F91B1C"/>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4438"/>
    <w:rsid w:val="00FA4BF7"/>
    <w:rsid w:val="00FA5050"/>
    <w:rsid w:val="00FA56CE"/>
    <w:rsid w:val="00FA5BE3"/>
    <w:rsid w:val="00FA63B2"/>
    <w:rsid w:val="00FB042F"/>
    <w:rsid w:val="00FB0BD1"/>
    <w:rsid w:val="00FB0DFF"/>
    <w:rsid w:val="00FB1E98"/>
    <w:rsid w:val="00FB2216"/>
    <w:rsid w:val="00FB2C62"/>
    <w:rsid w:val="00FB3610"/>
    <w:rsid w:val="00FB3CBB"/>
    <w:rsid w:val="00FB3DC7"/>
    <w:rsid w:val="00FB48D0"/>
    <w:rsid w:val="00FB4EA0"/>
    <w:rsid w:val="00FB520B"/>
    <w:rsid w:val="00FB62B8"/>
    <w:rsid w:val="00FB6483"/>
    <w:rsid w:val="00FB6580"/>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EF8"/>
    <w:rsid w:val="00FD113D"/>
    <w:rsid w:val="00FD1AED"/>
    <w:rsid w:val="00FD24AB"/>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1620839119">
          <w:marLeft w:val="547"/>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259030824">
          <w:marLeft w:val="1166"/>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2204B-2509-4E26-A87B-A011B8B65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1167</TotalTime>
  <Pages>4</Pages>
  <Words>1614</Words>
  <Characters>9200</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10793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18</cp:revision>
  <cp:lastPrinted>2016-07-29T02:18:00Z</cp:lastPrinted>
  <dcterms:created xsi:type="dcterms:W3CDTF">2017-06-05T11:12:00Z</dcterms:created>
  <dcterms:modified xsi:type="dcterms:W3CDTF">2017-06-19T05:46:00Z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D45AAA542812922CD85FA44D946ED20E5F2A5BBDA6890064E832741F252F7BE4</vt:lpwstr>
  </property>
  <property fmtid="{D5CDD505-2E9C-101B-9397-08002B2CF9AE}" pid="2" name="NSCPROP">
    <vt:lpwstr>NSCCustomProperty</vt:lpwstr>
  </property>
  <property fmtid="{D5CDD505-2E9C-101B-9397-08002B2CF9AE}" pid="3" name="NSCPROP_SA">
    <vt:lpwstr>D:\Project_3GPP\2017_06_RAN4_NR#2\Pre-meeting Study\NR_Power Class Definition\R4-17xxxxx_NR Power Class_20170605.docx</vt:lpwstr>
  </property>
</Properties>
</file>